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9C70" w14:textId="77777777" w:rsidR="004305E3" w:rsidRDefault="002D19CE">
      <w:r w:rsidRPr="003F0A8A">
        <w:rPr>
          <w:noProof/>
        </w:rPr>
        <w:drawing>
          <wp:anchor distT="0" distB="0" distL="114300" distR="114300" simplePos="0" relativeHeight="251658262" behindDoc="1" locked="0" layoutInCell="1" allowOverlap="1" wp14:anchorId="6AD421FF" wp14:editId="62B97F37">
            <wp:simplePos x="0" y="0"/>
            <wp:positionH relativeFrom="page">
              <wp:align>center</wp:align>
            </wp:positionH>
            <wp:positionV relativeFrom="page">
              <wp:align>center</wp:align>
            </wp:positionV>
            <wp:extent cx="7552800" cy="10679251"/>
            <wp:effectExtent l="0" t="0" r="0" b="8255"/>
            <wp:wrapNone/>
            <wp:docPr id="1471881729" name="Picture 1471881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81729" name="Picture 1471881729">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2800" cy="10679251"/>
                    </a:xfrm>
                    <a:prstGeom prst="rect">
                      <a:avLst/>
                    </a:prstGeom>
                  </pic:spPr>
                </pic:pic>
              </a:graphicData>
            </a:graphic>
            <wp14:sizeRelH relativeFrom="margin">
              <wp14:pctWidth>0</wp14:pctWidth>
            </wp14:sizeRelH>
            <wp14:sizeRelV relativeFrom="margin">
              <wp14:pctHeight>0</wp14:pctHeight>
            </wp14:sizeRelV>
          </wp:anchor>
        </w:drawing>
      </w:r>
    </w:p>
    <w:sdt>
      <w:sdtPr>
        <w:id w:val="666597385"/>
        <w:docPartObj>
          <w:docPartGallery w:val="Cover Pages"/>
          <w:docPartUnique/>
        </w:docPartObj>
      </w:sdtPr>
      <w:sdtEndPr/>
      <w:sdtContent>
        <w:p w14:paraId="5EF17570" w14:textId="10DE5E48" w:rsidR="006647AA" w:rsidRPr="002643A9" w:rsidRDefault="006647AA"/>
        <w:p w14:paraId="70938125" w14:textId="77777777" w:rsidR="00774AAF" w:rsidRPr="005F56C0" w:rsidRDefault="00774AAF" w:rsidP="004305E3">
          <w:pPr>
            <w:pStyle w:val="CoverDocumentTitle"/>
            <w:spacing w:before="8520"/>
            <w:rPr>
              <w:b w:val="0"/>
              <w:bCs/>
            </w:rPr>
          </w:pPr>
          <w:r w:rsidRPr="005F56C0">
            <w:t xml:space="preserve">Social Isolation: </w:t>
          </w:r>
          <w:r w:rsidRPr="005F56C0">
            <w:br/>
          </w:r>
          <w:r w:rsidRPr="005F56C0">
            <w:rPr>
              <w:b w:val="0"/>
              <w:bCs/>
            </w:rPr>
            <w:t>Best practice guide for service delivery</w:t>
          </w:r>
        </w:p>
        <w:p w14:paraId="2365DE6C" w14:textId="77777777" w:rsidR="00774AAF" w:rsidRDefault="00774AAF" w:rsidP="004305E3">
          <w:pPr>
            <w:spacing w:after="600"/>
            <w:rPr>
              <w:color w:val="FAA61B" w:themeColor="accent1"/>
              <w:sz w:val="32"/>
              <w:szCs w:val="32"/>
            </w:rPr>
          </w:pPr>
          <w:r w:rsidRPr="00CE4C66">
            <w:rPr>
              <w:color w:val="FAA61B" w:themeColor="accent1"/>
              <w:sz w:val="32"/>
              <w:szCs w:val="32"/>
            </w:rPr>
            <w:t>2023</w:t>
          </w:r>
        </w:p>
        <w:p w14:paraId="12E451A2" w14:textId="052094AC" w:rsidR="008717C6" w:rsidRDefault="00C464B9" w:rsidP="008717C6">
          <w:r w:rsidRPr="00774AAF">
            <w:rPr>
              <w:noProof/>
              <w:color w:val="FFFFFF" w:themeColor="background1"/>
            </w:rPr>
            <w:drawing>
              <wp:anchor distT="0" distB="0" distL="114300" distR="114300" simplePos="0" relativeHeight="251659294" behindDoc="0" locked="0" layoutInCell="1" allowOverlap="1" wp14:anchorId="4E78FE6E" wp14:editId="016D8CA6">
                <wp:simplePos x="0" y="0"/>
                <wp:positionH relativeFrom="margin">
                  <wp:posOffset>4888865</wp:posOffset>
                </wp:positionH>
                <wp:positionV relativeFrom="paragraph">
                  <wp:posOffset>7684135</wp:posOffset>
                </wp:positionV>
                <wp:extent cx="1947676" cy="93269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676" cy="932690"/>
                        </a:xfrm>
                        <a:prstGeom prst="rect">
                          <a:avLst/>
                        </a:prstGeom>
                      </pic:spPr>
                    </pic:pic>
                  </a:graphicData>
                </a:graphic>
                <wp14:sizeRelH relativeFrom="page">
                  <wp14:pctWidth>0</wp14:pctWidth>
                </wp14:sizeRelH>
                <wp14:sizeRelV relativeFrom="page">
                  <wp14:pctHeight>0</wp14:pctHeight>
                </wp14:sizeRelV>
              </wp:anchor>
            </w:drawing>
          </w:r>
          <w:r w:rsidR="00774AAF" w:rsidRPr="00774AAF">
            <w:rPr>
              <w:color w:val="FFFFFF" w:themeColor="background1"/>
              <w:sz w:val="32"/>
              <w:szCs w:val="32"/>
            </w:rPr>
            <w:t>Accessible version</w:t>
          </w:r>
          <w:r w:rsidR="006647AA" w:rsidRPr="002643A9">
            <w:br w:type="page"/>
          </w:r>
        </w:p>
      </w:sdtContent>
    </w:sdt>
    <w:p w14:paraId="520838F5" w14:textId="65CC652D" w:rsidR="006647AA" w:rsidRPr="002643A9" w:rsidRDefault="006647AA" w:rsidP="008717C6">
      <w:pPr>
        <w:spacing w:after="480"/>
        <w:rPr>
          <w:b/>
          <w:bCs/>
          <w:color w:val="2A3648" w:themeColor="text2"/>
          <w:sz w:val="48"/>
          <w:szCs w:val="48"/>
        </w:rPr>
      </w:pPr>
      <w:r w:rsidRPr="002643A9">
        <w:rPr>
          <w:noProof/>
        </w:rPr>
        <w:lastRenderedPageBreak/>
        <w:drawing>
          <wp:anchor distT="0" distB="0" distL="114300" distR="114300" simplePos="0" relativeHeight="251658241" behindDoc="1" locked="0" layoutInCell="1" allowOverlap="1" wp14:anchorId="023D096A" wp14:editId="4F0F39E2">
            <wp:simplePos x="0" y="0"/>
            <wp:positionH relativeFrom="page">
              <wp:posOffset>0</wp:posOffset>
            </wp:positionH>
            <wp:positionV relativeFrom="page">
              <wp:posOffset>1</wp:posOffset>
            </wp:positionV>
            <wp:extent cx="7548404" cy="5349240"/>
            <wp:effectExtent l="0" t="0" r="0"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 b="49895"/>
                    <a:stretch/>
                  </pic:blipFill>
                  <pic:spPr bwMode="auto">
                    <a:xfrm>
                      <a:off x="0" y="0"/>
                      <a:ext cx="7548404" cy="53492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43A9">
        <w:rPr>
          <w:b/>
          <w:bCs/>
          <w:color w:val="2A3648" w:themeColor="text2"/>
          <w:sz w:val="48"/>
          <w:szCs w:val="48"/>
        </w:rPr>
        <w:t>About QCOSS</w:t>
      </w:r>
    </w:p>
    <w:p w14:paraId="207DDDC1" w14:textId="3C86E42A" w:rsidR="006647AA" w:rsidRPr="00774AAF" w:rsidRDefault="006647AA" w:rsidP="006647AA">
      <w:pPr>
        <w:ind w:left="142" w:right="248"/>
      </w:pPr>
      <w:r w:rsidRPr="00774AAF">
        <w:t>We are QCOSS (Queensland Council of Social Service), Queensland’s peak body for the social service sector. Our vision is to achieve equality, opportunity and wellbeing for every person, in every community.</w:t>
      </w:r>
    </w:p>
    <w:p w14:paraId="17B10B49" w14:textId="70A7EA9C" w:rsidR="006647AA" w:rsidRPr="00774AAF" w:rsidRDefault="006647AA" w:rsidP="006647AA">
      <w:pPr>
        <w:ind w:left="142" w:right="248"/>
      </w:pPr>
      <w:r w:rsidRPr="00774AAF">
        <w:t>We believe that every person in Queensland – regardless of where they come from, who they pray to, their gender, who they love, how or where they live – deserves to live a life of equality, opportunity and wellbeing.</w:t>
      </w:r>
    </w:p>
    <w:p w14:paraId="7E0A9EA5" w14:textId="77777777" w:rsidR="006647AA" w:rsidRPr="00774AAF" w:rsidRDefault="006647AA" w:rsidP="006647AA">
      <w:pPr>
        <w:ind w:left="142" w:right="248"/>
      </w:pPr>
      <w:r w:rsidRPr="00774AAF">
        <w:t xml:space="preserve">We are a conduit for change. We bring people together to help solve the big social issues faced by people in Queensland, building strength in numbers to amplify our voice. </w:t>
      </w:r>
    </w:p>
    <w:p w14:paraId="787529CE" w14:textId="77777777" w:rsidR="006647AA" w:rsidRPr="00774AAF" w:rsidRDefault="006647AA" w:rsidP="006647AA">
      <w:pPr>
        <w:ind w:left="142" w:right="248"/>
      </w:pPr>
      <w:r w:rsidRPr="00774AAF">
        <w:t>We’re committed to self-determination and opportunity for Aboriginal and Torres Strait Islander people.</w:t>
      </w:r>
    </w:p>
    <w:p w14:paraId="41D1CC6E" w14:textId="327D36E2" w:rsidR="006647AA" w:rsidRPr="00774AAF" w:rsidRDefault="006647AA" w:rsidP="006647AA">
      <w:pPr>
        <w:ind w:left="142" w:right="248"/>
      </w:pPr>
      <w:r w:rsidRPr="00774AAF">
        <w:t>QCOSS is part of the national network of Councils of Social Service</w:t>
      </w:r>
      <w:r w:rsidR="006C744B" w:rsidRPr="00774AAF">
        <w:t>,</w:t>
      </w:r>
      <w:r w:rsidRPr="00774AAF">
        <w:t xml:space="preserve"> lending support and gaining essential insight to national and other state issues. QCOSS is supported by the vice-regal patronage of H</w:t>
      </w:r>
      <w:r w:rsidR="006E7F52" w:rsidRPr="00774AAF">
        <w:t>er</w:t>
      </w:r>
      <w:r w:rsidRPr="00774AAF">
        <w:t xml:space="preserve"> Excellency the Honourable </w:t>
      </w:r>
      <w:r w:rsidR="005F2CB7" w:rsidRPr="00774AAF">
        <w:t xml:space="preserve">Dr </w:t>
      </w:r>
      <w:r w:rsidR="006E7F52" w:rsidRPr="00774AAF">
        <w:t>Jean</w:t>
      </w:r>
      <w:r w:rsidR="00832182" w:rsidRPr="00774AAF">
        <w:t>n</w:t>
      </w:r>
      <w:r w:rsidR="006E7F52" w:rsidRPr="00774AAF">
        <w:t>ette Young</w:t>
      </w:r>
      <w:r w:rsidRPr="00774AAF">
        <w:t xml:space="preserve"> AC</w:t>
      </w:r>
      <w:r w:rsidR="006E7F52" w:rsidRPr="00774AAF">
        <w:t xml:space="preserve"> PSM</w:t>
      </w:r>
      <w:r w:rsidRPr="00774AAF">
        <w:t xml:space="preserve">, </w:t>
      </w:r>
      <w:hyperlink r:id="rId14" w:history="1">
        <w:r w:rsidRPr="00774AAF">
          <w:t>Governor of Queensland</w:t>
        </w:r>
      </w:hyperlink>
      <w:r w:rsidRPr="00774AAF">
        <w:t>.</w:t>
      </w:r>
    </w:p>
    <w:p w14:paraId="289C76E6" w14:textId="77777777" w:rsidR="006647AA" w:rsidRPr="00774AAF" w:rsidRDefault="006647AA" w:rsidP="006647AA">
      <w:pPr>
        <w:spacing w:after="0"/>
        <w:ind w:left="142" w:right="249"/>
      </w:pPr>
      <w:r w:rsidRPr="00774AAF">
        <w:t xml:space="preserve">Join us to mobilise a force for equality, opportunity and wellbeing. </w:t>
      </w:r>
    </w:p>
    <w:p w14:paraId="158A0E5A" w14:textId="4BD465A3" w:rsidR="006647AA" w:rsidRPr="00774AAF" w:rsidRDefault="00CD0A21" w:rsidP="004305E3">
      <w:pPr>
        <w:spacing w:after="360"/>
        <w:ind w:left="142" w:right="249"/>
      </w:pPr>
      <w:hyperlink r:id="rId15" w:history="1">
        <w:r w:rsidR="0031398C" w:rsidRPr="00774AAF">
          <w:rPr>
            <w:rStyle w:val="Hyperlink"/>
            <w:color w:val="auto"/>
            <w:spacing w:val="20"/>
          </w:rPr>
          <w:t>www.qcoss.org.au</w:t>
        </w:r>
      </w:hyperlink>
    </w:p>
    <w:p w14:paraId="54AFE727" w14:textId="5602CBC0" w:rsidR="009D02AE" w:rsidRPr="002643A9" w:rsidRDefault="009D02AE" w:rsidP="00774AAF">
      <w:pPr>
        <w:ind w:right="-307"/>
        <w:rPr>
          <w:spacing w:val="4"/>
          <w:sz w:val="18"/>
          <w:szCs w:val="18"/>
        </w:rPr>
      </w:pPr>
      <w:r w:rsidRPr="002643A9">
        <w:rPr>
          <w:spacing w:val="4"/>
          <w:sz w:val="18"/>
          <w:szCs w:val="18"/>
        </w:rPr>
        <w:t>© 202</w:t>
      </w:r>
      <w:r w:rsidR="002E3622">
        <w:rPr>
          <w:spacing w:val="4"/>
          <w:sz w:val="18"/>
          <w:szCs w:val="18"/>
        </w:rPr>
        <w:t>3</w:t>
      </w:r>
      <w:r w:rsidRPr="002643A9">
        <w:rPr>
          <w:spacing w:val="4"/>
          <w:sz w:val="18"/>
          <w:szCs w:val="18"/>
        </w:rPr>
        <w:t xml:space="preserve"> Queensland Council of Social Service Ltd. This publication is copyright.</w:t>
      </w:r>
    </w:p>
    <w:p w14:paraId="2A2C693F" w14:textId="7D534B9E" w:rsidR="004305E3" w:rsidRDefault="009D02AE" w:rsidP="004305E3">
      <w:pPr>
        <w:spacing w:before="6600" w:after="0"/>
        <w:ind w:left="142"/>
        <w:jc w:val="center"/>
      </w:pPr>
      <w:r w:rsidRPr="002643A9">
        <w:t xml:space="preserve">QCOSS acknowledges Aboriginal and Torres Strait Islander people as the original inhabitants </w:t>
      </w:r>
      <w:r w:rsidR="00BA27FD" w:rsidRPr="002643A9">
        <w:t xml:space="preserve">of Australia </w:t>
      </w:r>
      <w:r w:rsidRPr="002643A9">
        <w:t xml:space="preserve">and recognises these unique cultures as part of the cultural heritage of all Australians. </w:t>
      </w:r>
      <w:r w:rsidR="002D19CE">
        <w:br/>
      </w:r>
      <w:r w:rsidRPr="002643A9">
        <w:t>We pay respect to the Elders of this land; past</w:t>
      </w:r>
      <w:r w:rsidR="00BA27FD" w:rsidRPr="002643A9">
        <w:t xml:space="preserve"> and present</w:t>
      </w:r>
      <w:r w:rsidR="002504AB" w:rsidRPr="002643A9">
        <w:t>.</w:t>
      </w:r>
    </w:p>
    <w:p w14:paraId="2C7AC7E4" w14:textId="77777777" w:rsidR="002E2076" w:rsidRDefault="004305E3" w:rsidP="004305E3">
      <w:pPr>
        <w:spacing w:before="3840" w:after="0"/>
        <w:ind w:left="142"/>
        <w:jc w:val="center"/>
      </w:pPr>
      <w:r>
        <w:br w:type="column"/>
      </w:r>
    </w:p>
    <w:bookmarkStart w:id="0" w:name="_Toc151651394" w:displacedByCustomXml="next"/>
    <w:bookmarkStart w:id="1" w:name="_Toc153525890" w:displacedByCustomXml="next"/>
    <w:sdt>
      <w:sdtPr>
        <w:rPr>
          <w:rFonts w:ascii="Arial" w:eastAsia="Arial" w:hAnsi="Arial" w:cs="Arial"/>
          <w:b w:val="0"/>
          <w:color w:val="auto"/>
          <w:sz w:val="22"/>
          <w:szCs w:val="20"/>
          <w:lang w:val="en-GB"/>
        </w:rPr>
        <w:id w:val="-1826123949"/>
        <w:docPartObj>
          <w:docPartGallery w:val="Table of Contents"/>
          <w:docPartUnique/>
        </w:docPartObj>
      </w:sdtPr>
      <w:sdtEndPr>
        <w:rPr>
          <w:rFonts w:ascii="Bahnschrift" w:hAnsi="Bahnschrift"/>
          <w:bCs/>
        </w:rPr>
      </w:sdtEndPr>
      <w:sdtContent>
        <w:bookmarkEnd w:id="0" w:displacedByCustomXml="prev"/>
        <w:p w14:paraId="21B9BA91" w14:textId="77777777" w:rsidR="00B74297" w:rsidRDefault="00F722C6" w:rsidP="00232B06">
          <w:pPr>
            <w:pStyle w:val="Heading1"/>
            <w:rPr>
              <w:noProof/>
            </w:rPr>
          </w:pPr>
          <w:r>
            <w:rPr>
              <w:lang w:val="en-GB"/>
            </w:rPr>
            <w:t>Contents</w:t>
          </w:r>
          <w:bookmarkEnd w:id="1"/>
          <w:r w:rsidRPr="00F722C6">
            <w:rPr>
              <w:noProof/>
            </w:rPr>
            <w:fldChar w:fldCharType="begin"/>
          </w:r>
          <w:r w:rsidRPr="00F722C6">
            <w:instrText xml:space="preserve"> TOC \o "1-3" \h \z \u </w:instrText>
          </w:r>
          <w:r w:rsidRPr="00F722C6">
            <w:rPr>
              <w:noProof/>
            </w:rPr>
            <w:fldChar w:fldCharType="separate"/>
          </w:r>
        </w:p>
        <w:p w14:paraId="6D37241D" w14:textId="1009599E" w:rsidR="00B74297" w:rsidRDefault="00CD0A21">
          <w:pPr>
            <w:pStyle w:val="TOC1"/>
            <w:rPr>
              <w:rFonts w:asciiTheme="minorHAnsi" w:eastAsiaTheme="minorEastAsia" w:hAnsiTheme="minorHAnsi" w:cstheme="minorBidi"/>
              <w:b w:val="0"/>
              <w:bCs w:val="0"/>
              <w:szCs w:val="22"/>
            </w:rPr>
          </w:pPr>
          <w:hyperlink w:anchor="_Toc153525890" w:history="1">
            <w:r w:rsidR="00B74297" w:rsidRPr="00AE5E47">
              <w:rPr>
                <w:rStyle w:val="Hyperlink"/>
                <w:lang w:val="en-GB"/>
              </w:rPr>
              <w:t>Contents</w:t>
            </w:r>
            <w:r w:rsidR="00B74297">
              <w:rPr>
                <w:webHidden/>
              </w:rPr>
              <w:tab/>
            </w:r>
            <w:r w:rsidR="00B74297">
              <w:rPr>
                <w:webHidden/>
              </w:rPr>
              <w:fldChar w:fldCharType="begin"/>
            </w:r>
            <w:r w:rsidR="00B74297">
              <w:rPr>
                <w:webHidden/>
              </w:rPr>
              <w:instrText xml:space="preserve"> PAGEREF _Toc153525890 \h </w:instrText>
            </w:r>
            <w:r w:rsidR="00B74297">
              <w:rPr>
                <w:webHidden/>
              </w:rPr>
            </w:r>
            <w:r w:rsidR="00B74297">
              <w:rPr>
                <w:webHidden/>
              </w:rPr>
              <w:fldChar w:fldCharType="separate"/>
            </w:r>
            <w:r w:rsidR="00B74297">
              <w:rPr>
                <w:webHidden/>
              </w:rPr>
              <w:t>2</w:t>
            </w:r>
            <w:r w:rsidR="00B74297">
              <w:rPr>
                <w:webHidden/>
              </w:rPr>
              <w:fldChar w:fldCharType="end"/>
            </w:r>
          </w:hyperlink>
        </w:p>
        <w:p w14:paraId="77716BC3" w14:textId="485F056A" w:rsidR="00B74297" w:rsidRDefault="00CD0A21">
          <w:pPr>
            <w:pStyle w:val="TOC1"/>
            <w:rPr>
              <w:rFonts w:asciiTheme="minorHAnsi" w:eastAsiaTheme="minorEastAsia" w:hAnsiTheme="minorHAnsi" w:cstheme="minorBidi"/>
              <w:b w:val="0"/>
              <w:bCs w:val="0"/>
              <w:szCs w:val="22"/>
            </w:rPr>
          </w:pPr>
          <w:hyperlink w:anchor="_Toc153525891" w:history="1">
            <w:r w:rsidR="00B74297" w:rsidRPr="00AE5E47">
              <w:rPr>
                <w:rStyle w:val="Hyperlink"/>
              </w:rPr>
              <w:t>About this Practice Guide</w:t>
            </w:r>
            <w:r w:rsidR="00B74297">
              <w:rPr>
                <w:webHidden/>
              </w:rPr>
              <w:tab/>
            </w:r>
            <w:r w:rsidR="00B74297">
              <w:rPr>
                <w:webHidden/>
              </w:rPr>
              <w:fldChar w:fldCharType="begin"/>
            </w:r>
            <w:r w:rsidR="00B74297">
              <w:rPr>
                <w:webHidden/>
              </w:rPr>
              <w:instrText xml:space="preserve"> PAGEREF _Toc153525891 \h </w:instrText>
            </w:r>
            <w:r w:rsidR="00B74297">
              <w:rPr>
                <w:webHidden/>
              </w:rPr>
            </w:r>
            <w:r w:rsidR="00B74297">
              <w:rPr>
                <w:webHidden/>
              </w:rPr>
              <w:fldChar w:fldCharType="separate"/>
            </w:r>
            <w:r w:rsidR="00B74297">
              <w:rPr>
                <w:webHidden/>
              </w:rPr>
              <w:t>3</w:t>
            </w:r>
            <w:r w:rsidR="00B74297">
              <w:rPr>
                <w:webHidden/>
              </w:rPr>
              <w:fldChar w:fldCharType="end"/>
            </w:r>
          </w:hyperlink>
        </w:p>
        <w:p w14:paraId="5540022A" w14:textId="79B92A13" w:rsidR="00B74297" w:rsidRDefault="00CD0A21">
          <w:pPr>
            <w:pStyle w:val="TOC2"/>
            <w:rPr>
              <w:rFonts w:asciiTheme="minorHAnsi" w:eastAsiaTheme="minorEastAsia" w:hAnsiTheme="minorHAnsi" w:cstheme="minorBidi"/>
              <w:noProof/>
              <w:szCs w:val="22"/>
            </w:rPr>
          </w:pPr>
          <w:hyperlink w:anchor="_Toc153525892" w:history="1">
            <w:r w:rsidR="00B74297" w:rsidRPr="00AE5E47">
              <w:rPr>
                <w:rStyle w:val="Hyperlink"/>
                <w:noProof/>
              </w:rPr>
              <w:t>What is the purpose of this Practice Guide?</w:t>
            </w:r>
            <w:r w:rsidR="00B74297">
              <w:rPr>
                <w:noProof/>
                <w:webHidden/>
              </w:rPr>
              <w:tab/>
            </w:r>
            <w:r w:rsidR="00B74297">
              <w:rPr>
                <w:noProof/>
                <w:webHidden/>
              </w:rPr>
              <w:fldChar w:fldCharType="begin"/>
            </w:r>
            <w:r w:rsidR="00B74297">
              <w:rPr>
                <w:noProof/>
                <w:webHidden/>
              </w:rPr>
              <w:instrText xml:space="preserve"> PAGEREF _Toc153525892 \h </w:instrText>
            </w:r>
            <w:r w:rsidR="00B74297">
              <w:rPr>
                <w:noProof/>
                <w:webHidden/>
              </w:rPr>
            </w:r>
            <w:r w:rsidR="00B74297">
              <w:rPr>
                <w:noProof/>
                <w:webHidden/>
              </w:rPr>
              <w:fldChar w:fldCharType="separate"/>
            </w:r>
            <w:r w:rsidR="00B74297">
              <w:rPr>
                <w:noProof/>
                <w:webHidden/>
              </w:rPr>
              <w:t>3</w:t>
            </w:r>
            <w:r w:rsidR="00B74297">
              <w:rPr>
                <w:noProof/>
                <w:webHidden/>
              </w:rPr>
              <w:fldChar w:fldCharType="end"/>
            </w:r>
          </w:hyperlink>
        </w:p>
        <w:p w14:paraId="139FD582" w14:textId="31ADA657" w:rsidR="00B74297" w:rsidRDefault="00CD0A21">
          <w:pPr>
            <w:pStyle w:val="TOC2"/>
            <w:rPr>
              <w:rFonts w:asciiTheme="minorHAnsi" w:eastAsiaTheme="minorEastAsia" w:hAnsiTheme="minorHAnsi" w:cstheme="minorBidi"/>
              <w:noProof/>
              <w:szCs w:val="22"/>
            </w:rPr>
          </w:pPr>
          <w:hyperlink w:anchor="_Toc153525893" w:history="1">
            <w:r w:rsidR="00B74297" w:rsidRPr="00AE5E47">
              <w:rPr>
                <w:rStyle w:val="Hyperlink"/>
                <w:noProof/>
              </w:rPr>
              <w:t>Who is this Practice Guide for?</w:t>
            </w:r>
            <w:r w:rsidR="00B74297">
              <w:rPr>
                <w:noProof/>
                <w:webHidden/>
              </w:rPr>
              <w:tab/>
            </w:r>
            <w:r w:rsidR="00B74297">
              <w:rPr>
                <w:noProof/>
                <w:webHidden/>
              </w:rPr>
              <w:fldChar w:fldCharType="begin"/>
            </w:r>
            <w:r w:rsidR="00B74297">
              <w:rPr>
                <w:noProof/>
                <w:webHidden/>
              </w:rPr>
              <w:instrText xml:space="preserve"> PAGEREF _Toc153525893 \h </w:instrText>
            </w:r>
            <w:r w:rsidR="00B74297">
              <w:rPr>
                <w:noProof/>
                <w:webHidden/>
              </w:rPr>
            </w:r>
            <w:r w:rsidR="00B74297">
              <w:rPr>
                <w:noProof/>
                <w:webHidden/>
              </w:rPr>
              <w:fldChar w:fldCharType="separate"/>
            </w:r>
            <w:r w:rsidR="00B74297">
              <w:rPr>
                <w:noProof/>
                <w:webHidden/>
              </w:rPr>
              <w:t>3</w:t>
            </w:r>
            <w:r w:rsidR="00B74297">
              <w:rPr>
                <w:noProof/>
                <w:webHidden/>
              </w:rPr>
              <w:fldChar w:fldCharType="end"/>
            </w:r>
          </w:hyperlink>
        </w:p>
        <w:p w14:paraId="75CEA44E" w14:textId="089B1088" w:rsidR="00B74297" w:rsidRDefault="00CD0A21">
          <w:pPr>
            <w:pStyle w:val="TOC2"/>
            <w:rPr>
              <w:rFonts w:asciiTheme="minorHAnsi" w:eastAsiaTheme="minorEastAsia" w:hAnsiTheme="minorHAnsi" w:cstheme="minorBidi"/>
              <w:noProof/>
              <w:szCs w:val="22"/>
            </w:rPr>
          </w:pPr>
          <w:hyperlink w:anchor="_Toc153525894" w:history="1">
            <w:r w:rsidR="00B74297" w:rsidRPr="00AE5E47">
              <w:rPr>
                <w:rStyle w:val="Hyperlink"/>
                <w:noProof/>
              </w:rPr>
              <w:t>How was this Practice Guide developed?</w:t>
            </w:r>
            <w:r w:rsidR="00B74297">
              <w:rPr>
                <w:noProof/>
                <w:webHidden/>
              </w:rPr>
              <w:tab/>
            </w:r>
            <w:r w:rsidR="00B74297">
              <w:rPr>
                <w:noProof/>
                <w:webHidden/>
              </w:rPr>
              <w:fldChar w:fldCharType="begin"/>
            </w:r>
            <w:r w:rsidR="00B74297">
              <w:rPr>
                <w:noProof/>
                <w:webHidden/>
              </w:rPr>
              <w:instrText xml:space="preserve"> PAGEREF _Toc153525894 \h </w:instrText>
            </w:r>
            <w:r w:rsidR="00B74297">
              <w:rPr>
                <w:noProof/>
                <w:webHidden/>
              </w:rPr>
            </w:r>
            <w:r w:rsidR="00B74297">
              <w:rPr>
                <w:noProof/>
                <w:webHidden/>
              </w:rPr>
              <w:fldChar w:fldCharType="separate"/>
            </w:r>
            <w:r w:rsidR="00B74297">
              <w:rPr>
                <w:noProof/>
                <w:webHidden/>
              </w:rPr>
              <w:t>3</w:t>
            </w:r>
            <w:r w:rsidR="00B74297">
              <w:rPr>
                <w:noProof/>
                <w:webHidden/>
              </w:rPr>
              <w:fldChar w:fldCharType="end"/>
            </w:r>
          </w:hyperlink>
        </w:p>
        <w:p w14:paraId="13823A80" w14:textId="1CB459F1" w:rsidR="00B74297" w:rsidRDefault="00CD0A21">
          <w:pPr>
            <w:pStyle w:val="TOC1"/>
            <w:rPr>
              <w:rFonts w:asciiTheme="minorHAnsi" w:eastAsiaTheme="minorEastAsia" w:hAnsiTheme="minorHAnsi" w:cstheme="minorBidi"/>
              <w:b w:val="0"/>
              <w:bCs w:val="0"/>
              <w:szCs w:val="22"/>
            </w:rPr>
          </w:pPr>
          <w:hyperlink w:anchor="_Toc153525895" w:history="1">
            <w:r w:rsidR="00B74297" w:rsidRPr="00AE5E47">
              <w:rPr>
                <w:rStyle w:val="Hyperlink"/>
              </w:rPr>
              <w:t>Glossary of terms</w:t>
            </w:r>
            <w:r w:rsidR="00B74297">
              <w:rPr>
                <w:webHidden/>
              </w:rPr>
              <w:tab/>
            </w:r>
            <w:r w:rsidR="00B74297">
              <w:rPr>
                <w:webHidden/>
              </w:rPr>
              <w:fldChar w:fldCharType="begin"/>
            </w:r>
            <w:r w:rsidR="00B74297">
              <w:rPr>
                <w:webHidden/>
              </w:rPr>
              <w:instrText xml:space="preserve"> PAGEREF _Toc153525895 \h </w:instrText>
            </w:r>
            <w:r w:rsidR="00B74297">
              <w:rPr>
                <w:webHidden/>
              </w:rPr>
            </w:r>
            <w:r w:rsidR="00B74297">
              <w:rPr>
                <w:webHidden/>
              </w:rPr>
              <w:fldChar w:fldCharType="separate"/>
            </w:r>
            <w:r w:rsidR="00B74297">
              <w:rPr>
                <w:webHidden/>
              </w:rPr>
              <w:t>4</w:t>
            </w:r>
            <w:r w:rsidR="00B74297">
              <w:rPr>
                <w:webHidden/>
              </w:rPr>
              <w:fldChar w:fldCharType="end"/>
            </w:r>
          </w:hyperlink>
        </w:p>
        <w:p w14:paraId="060B0537" w14:textId="0F271A5F" w:rsidR="00B74297" w:rsidRDefault="00CD0A21">
          <w:pPr>
            <w:pStyle w:val="TOC1"/>
            <w:rPr>
              <w:rFonts w:asciiTheme="minorHAnsi" w:eastAsiaTheme="minorEastAsia" w:hAnsiTheme="minorHAnsi" w:cstheme="minorBidi"/>
              <w:b w:val="0"/>
              <w:bCs w:val="0"/>
              <w:szCs w:val="22"/>
            </w:rPr>
          </w:pPr>
          <w:hyperlink w:anchor="_Toc153525896" w:history="1">
            <w:r w:rsidR="00B74297" w:rsidRPr="00AE5E47">
              <w:rPr>
                <w:rStyle w:val="Hyperlink"/>
              </w:rPr>
              <w:t>About social isolation and loneliness</w:t>
            </w:r>
            <w:r w:rsidR="00B74297">
              <w:rPr>
                <w:webHidden/>
              </w:rPr>
              <w:tab/>
            </w:r>
            <w:r w:rsidR="00B74297">
              <w:rPr>
                <w:webHidden/>
              </w:rPr>
              <w:fldChar w:fldCharType="begin"/>
            </w:r>
            <w:r w:rsidR="00B74297">
              <w:rPr>
                <w:webHidden/>
              </w:rPr>
              <w:instrText xml:space="preserve"> PAGEREF _Toc153525896 \h </w:instrText>
            </w:r>
            <w:r w:rsidR="00B74297">
              <w:rPr>
                <w:webHidden/>
              </w:rPr>
            </w:r>
            <w:r w:rsidR="00B74297">
              <w:rPr>
                <w:webHidden/>
              </w:rPr>
              <w:fldChar w:fldCharType="separate"/>
            </w:r>
            <w:r w:rsidR="00B74297">
              <w:rPr>
                <w:webHidden/>
              </w:rPr>
              <w:t>4</w:t>
            </w:r>
            <w:r w:rsidR="00B74297">
              <w:rPr>
                <w:webHidden/>
              </w:rPr>
              <w:fldChar w:fldCharType="end"/>
            </w:r>
          </w:hyperlink>
        </w:p>
        <w:p w14:paraId="6FD3B1BF" w14:textId="362C9379" w:rsidR="00B74297" w:rsidRDefault="00CD0A21">
          <w:pPr>
            <w:pStyle w:val="TOC2"/>
            <w:rPr>
              <w:rFonts w:asciiTheme="minorHAnsi" w:eastAsiaTheme="minorEastAsia" w:hAnsiTheme="minorHAnsi" w:cstheme="minorBidi"/>
              <w:noProof/>
              <w:szCs w:val="22"/>
            </w:rPr>
          </w:pPr>
          <w:hyperlink w:anchor="_Toc153525897" w:history="1">
            <w:r w:rsidR="00B74297" w:rsidRPr="00AE5E47">
              <w:rPr>
                <w:rStyle w:val="Hyperlink"/>
                <w:noProof/>
              </w:rPr>
              <w:t>What is social isolation?</w:t>
            </w:r>
            <w:r w:rsidR="00B74297">
              <w:rPr>
                <w:noProof/>
                <w:webHidden/>
              </w:rPr>
              <w:tab/>
            </w:r>
            <w:r w:rsidR="00B74297">
              <w:rPr>
                <w:noProof/>
                <w:webHidden/>
              </w:rPr>
              <w:fldChar w:fldCharType="begin"/>
            </w:r>
            <w:r w:rsidR="00B74297">
              <w:rPr>
                <w:noProof/>
                <w:webHidden/>
              </w:rPr>
              <w:instrText xml:space="preserve"> PAGEREF _Toc153525897 \h </w:instrText>
            </w:r>
            <w:r w:rsidR="00B74297">
              <w:rPr>
                <w:noProof/>
                <w:webHidden/>
              </w:rPr>
            </w:r>
            <w:r w:rsidR="00B74297">
              <w:rPr>
                <w:noProof/>
                <w:webHidden/>
              </w:rPr>
              <w:fldChar w:fldCharType="separate"/>
            </w:r>
            <w:r w:rsidR="00B74297">
              <w:rPr>
                <w:noProof/>
                <w:webHidden/>
              </w:rPr>
              <w:t>4</w:t>
            </w:r>
            <w:r w:rsidR="00B74297">
              <w:rPr>
                <w:noProof/>
                <w:webHidden/>
              </w:rPr>
              <w:fldChar w:fldCharType="end"/>
            </w:r>
          </w:hyperlink>
        </w:p>
        <w:p w14:paraId="2756D104" w14:textId="513923C4" w:rsidR="00B74297" w:rsidRDefault="00CD0A21">
          <w:pPr>
            <w:pStyle w:val="TOC2"/>
            <w:rPr>
              <w:rFonts w:asciiTheme="minorHAnsi" w:eastAsiaTheme="minorEastAsia" w:hAnsiTheme="minorHAnsi" w:cstheme="minorBidi"/>
              <w:noProof/>
              <w:szCs w:val="22"/>
            </w:rPr>
          </w:pPr>
          <w:hyperlink w:anchor="_Toc153525898" w:history="1">
            <w:r w:rsidR="00B74297" w:rsidRPr="00AE5E47">
              <w:rPr>
                <w:rStyle w:val="Hyperlink"/>
                <w:noProof/>
              </w:rPr>
              <w:t>Identifying social isolation and loneliness</w:t>
            </w:r>
            <w:r w:rsidR="00B74297">
              <w:rPr>
                <w:noProof/>
                <w:webHidden/>
              </w:rPr>
              <w:tab/>
            </w:r>
            <w:r w:rsidR="00B74297">
              <w:rPr>
                <w:noProof/>
                <w:webHidden/>
              </w:rPr>
              <w:fldChar w:fldCharType="begin"/>
            </w:r>
            <w:r w:rsidR="00B74297">
              <w:rPr>
                <w:noProof/>
                <w:webHidden/>
              </w:rPr>
              <w:instrText xml:space="preserve"> PAGEREF _Toc153525898 \h </w:instrText>
            </w:r>
            <w:r w:rsidR="00B74297">
              <w:rPr>
                <w:noProof/>
                <w:webHidden/>
              </w:rPr>
            </w:r>
            <w:r w:rsidR="00B74297">
              <w:rPr>
                <w:noProof/>
                <w:webHidden/>
              </w:rPr>
              <w:fldChar w:fldCharType="separate"/>
            </w:r>
            <w:r w:rsidR="00B74297">
              <w:rPr>
                <w:noProof/>
                <w:webHidden/>
              </w:rPr>
              <w:t>4</w:t>
            </w:r>
            <w:r w:rsidR="00B74297">
              <w:rPr>
                <w:noProof/>
                <w:webHidden/>
              </w:rPr>
              <w:fldChar w:fldCharType="end"/>
            </w:r>
          </w:hyperlink>
        </w:p>
        <w:p w14:paraId="489D5E32" w14:textId="07631310" w:rsidR="00B74297" w:rsidRDefault="00CD0A21">
          <w:pPr>
            <w:pStyle w:val="TOC2"/>
            <w:rPr>
              <w:rFonts w:asciiTheme="minorHAnsi" w:eastAsiaTheme="minorEastAsia" w:hAnsiTheme="minorHAnsi" w:cstheme="minorBidi"/>
              <w:noProof/>
              <w:szCs w:val="22"/>
            </w:rPr>
          </w:pPr>
          <w:hyperlink w:anchor="_Toc153525899" w:history="1">
            <w:r w:rsidR="00B74297" w:rsidRPr="00AE5E47">
              <w:rPr>
                <w:rStyle w:val="Hyperlink"/>
                <w:noProof/>
              </w:rPr>
              <w:t>What are the impacts?</w:t>
            </w:r>
            <w:r w:rsidR="00B74297">
              <w:rPr>
                <w:noProof/>
                <w:webHidden/>
              </w:rPr>
              <w:tab/>
            </w:r>
            <w:r w:rsidR="00B74297">
              <w:rPr>
                <w:noProof/>
                <w:webHidden/>
              </w:rPr>
              <w:fldChar w:fldCharType="begin"/>
            </w:r>
            <w:r w:rsidR="00B74297">
              <w:rPr>
                <w:noProof/>
                <w:webHidden/>
              </w:rPr>
              <w:instrText xml:space="preserve"> PAGEREF _Toc153525899 \h </w:instrText>
            </w:r>
            <w:r w:rsidR="00B74297">
              <w:rPr>
                <w:noProof/>
                <w:webHidden/>
              </w:rPr>
            </w:r>
            <w:r w:rsidR="00B74297">
              <w:rPr>
                <w:noProof/>
                <w:webHidden/>
              </w:rPr>
              <w:fldChar w:fldCharType="separate"/>
            </w:r>
            <w:r w:rsidR="00B74297">
              <w:rPr>
                <w:noProof/>
                <w:webHidden/>
              </w:rPr>
              <w:t>6</w:t>
            </w:r>
            <w:r w:rsidR="00B74297">
              <w:rPr>
                <w:noProof/>
                <w:webHidden/>
              </w:rPr>
              <w:fldChar w:fldCharType="end"/>
            </w:r>
          </w:hyperlink>
        </w:p>
        <w:p w14:paraId="5833728A" w14:textId="35D5F4CF" w:rsidR="00B74297" w:rsidRDefault="00CD0A21">
          <w:pPr>
            <w:pStyle w:val="TOC2"/>
            <w:rPr>
              <w:rFonts w:asciiTheme="minorHAnsi" w:eastAsiaTheme="minorEastAsia" w:hAnsiTheme="minorHAnsi" w:cstheme="minorBidi"/>
              <w:noProof/>
              <w:szCs w:val="22"/>
            </w:rPr>
          </w:pPr>
          <w:hyperlink w:anchor="_Toc153525900" w:history="1">
            <w:r w:rsidR="00B74297" w:rsidRPr="00AE5E47">
              <w:rPr>
                <w:rStyle w:val="Hyperlink"/>
                <w:noProof/>
              </w:rPr>
              <w:t>How are social isolation and loneliness linked to elder abuse?</w:t>
            </w:r>
            <w:r w:rsidR="00B74297">
              <w:rPr>
                <w:noProof/>
                <w:webHidden/>
              </w:rPr>
              <w:tab/>
            </w:r>
            <w:r w:rsidR="00B74297">
              <w:rPr>
                <w:noProof/>
                <w:webHidden/>
              </w:rPr>
              <w:fldChar w:fldCharType="begin"/>
            </w:r>
            <w:r w:rsidR="00B74297">
              <w:rPr>
                <w:noProof/>
                <w:webHidden/>
              </w:rPr>
              <w:instrText xml:space="preserve"> PAGEREF _Toc153525900 \h </w:instrText>
            </w:r>
            <w:r w:rsidR="00B74297">
              <w:rPr>
                <w:noProof/>
                <w:webHidden/>
              </w:rPr>
            </w:r>
            <w:r w:rsidR="00B74297">
              <w:rPr>
                <w:noProof/>
                <w:webHidden/>
              </w:rPr>
              <w:fldChar w:fldCharType="separate"/>
            </w:r>
            <w:r w:rsidR="00B74297">
              <w:rPr>
                <w:noProof/>
                <w:webHidden/>
              </w:rPr>
              <w:t>6</w:t>
            </w:r>
            <w:r w:rsidR="00B74297">
              <w:rPr>
                <w:noProof/>
                <w:webHidden/>
              </w:rPr>
              <w:fldChar w:fldCharType="end"/>
            </w:r>
          </w:hyperlink>
        </w:p>
        <w:p w14:paraId="48BDF1D2" w14:textId="310326D6" w:rsidR="00B74297" w:rsidRDefault="00CD0A21">
          <w:pPr>
            <w:pStyle w:val="TOC2"/>
            <w:rPr>
              <w:rFonts w:asciiTheme="minorHAnsi" w:eastAsiaTheme="minorEastAsia" w:hAnsiTheme="minorHAnsi" w:cstheme="minorBidi"/>
              <w:noProof/>
              <w:szCs w:val="22"/>
            </w:rPr>
          </w:pPr>
          <w:hyperlink w:anchor="_Toc153525901" w:history="1">
            <w:r w:rsidR="00B74297" w:rsidRPr="00AE5E47">
              <w:rPr>
                <w:rStyle w:val="Hyperlink"/>
                <w:noProof/>
              </w:rPr>
              <w:t>What is social prescribing and how can it address social isolation?</w:t>
            </w:r>
            <w:r w:rsidR="00B74297">
              <w:rPr>
                <w:noProof/>
                <w:webHidden/>
              </w:rPr>
              <w:tab/>
            </w:r>
            <w:r w:rsidR="00B74297">
              <w:rPr>
                <w:noProof/>
                <w:webHidden/>
              </w:rPr>
              <w:fldChar w:fldCharType="begin"/>
            </w:r>
            <w:r w:rsidR="00B74297">
              <w:rPr>
                <w:noProof/>
                <w:webHidden/>
              </w:rPr>
              <w:instrText xml:space="preserve"> PAGEREF _Toc153525901 \h </w:instrText>
            </w:r>
            <w:r w:rsidR="00B74297">
              <w:rPr>
                <w:noProof/>
                <w:webHidden/>
              </w:rPr>
            </w:r>
            <w:r w:rsidR="00B74297">
              <w:rPr>
                <w:noProof/>
                <w:webHidden/>
              </w:rPr>
              <w:fldChar w:fldCharType="separate"/>
            </w:r>
            <w:r w:rsidR="00B74297">
              <w:rPr>
                <w:noProof/>
                <w:webHidden/>
              </w:rPr>
              <w:t>7</w:t>
            </w:r>
            <w:r w:rsidR="00B74297">
              <w:rPr>
                <w:noProof/>
                <w:webHidden/>
              </w:rPr>
              <w:fldChar w:fldCharType="end"/>
            </w:r>
          </w:hyperlink>
        </w:p>
        <w:p w14:paraId="39F2EF63" w14:textId="48669FDE" w:rsidR="00B74297" w:rsidRDefault="00CD0A21">
          <w:pPr>
            <w:pStyle w:val="TOC1"/>
            <w:rPr>
              <w:rFonts w:asciiTheme="minorHAnsi" w:eastAsiaTheme="minorEastAsia" w:hAnsiTheme="minorHAnsi" w:cstheme="minorBidi"/>
              <w:b w:val="0"/>
              <w:bCs w:val="0"/>
              <w:szCs w:val="22"/>
            </w:rPr>
          </w:pPr>
          <w:hyperlink w:anchor="_Toc153525902" w:history="1">
            <w:r w:rsidR="00B74297" w:rsidRPr="00AE5E47">
              <w:rPr>
                <w:rStyle w:val="Hyperlink"/>
              </w:rPr>
              <w:t>Supporting people</w:t>
            </w:r>
            <w:r w:rsidR="00B74297">
              <w:rPr>
                <w:webHidden/>
              </w:rPr>
              <w:tab/>
            </w:r>
            <w:r w:rsidR="00B74297">
              <w:rPr>
                <w:webHidden/>
              </w:rPr>
              <w:fldChar w:fldCharType="begin"/>
            </w:r>
            <w:r w:rsidR="00B74297">
              <w:rPr>
                <w:webHidden/>
              </w:rPr>
              <w:instrText xml:space="preserve"> PAGEREF _Toc153525902 \h </w:instrText>
            </w:r>
            <w:r w:rsidR="00B74297">
              <w:rPr>
                <w:webHidden/>
              </w:rPr>
            </w:r>
            <w:r w:rsidR="00B74297">
              <w:rPr>
                <w:webHidden/>
              </w:rPr>
              <w:fldChar w:fldCharType="separate"/>
            </w:r>
            <w:r w:rsidR="00B74297">
              <w:rPr>
                <w:webHidden/>
              </w:rPr>
              <w:t>10</w:t>
            </w:r>
            <w:r w:rsidR="00B74297">
              <w:rPr>
                <w:webHidden/>
              </w:rPr>
              <w:fldChar w:fldCharType="end"/>
            </w:r>
          </w:hyperlink>
        </w:p>
        <w:p w14:paraId="37D68A99" w14:textId="192CE80C" w:rsidR="00B74297" w:rsidRDefault="00CD0A21">
          <w:pPr>
            <w:pStyle w:val="TOC2"/>
            <w:rPr>
              <w:rFonts w:asciiTheme="minorHAnsi" w:eastAsiaTheme="minorEastAsia" w:hAnsiTheme="minorHAnsi" w:cstheme="minorBidi"/>
              <w:noProof/>
              <w:szCs w:val="22"/>
            </w:rPr>
          </w:pPr>
          <w:hyperlink w:anchor="_Toc153525903" w:history="1">
            <w:r w:rsidR="00B74297" w:rsidRPr="00AE5E47">
              <w:rPr>
                <w:rStyle w:val="Hyperlink"/>
                <w:noProof/>
              </w:rPr>
              <w:t>How to talk to people about their wellbeing</w:t>
            </w:r>
            <w:r w:rsidR="00B74297">
              <w:rPr>
                <w:noProof/>
                <w:webHidden/>
              </w:rPr>
              <w:tab/>
            </w:r>
            <w:r w:rsidR="00B74297">
              <w:rPr>
                <w:noProof/>
                <w:webHidden/>
              </w:rPr>
              <w:fldChar w:fldCharType="begin"/>
            </w:r>
            <w:r w:rsidR="00B74297">
              <w:rPr>
                <w:noProof/>
                <w:webHidden/>
              </w:rPr>
              <w:instrText xml:space="preserve"> PAGEREF _Toc153525903 \h </w:instrText>
            </w:r>
            <w:r w:rsidR="00B74297">
              <w:rPr>
                <w:noProof/>
                <w:webHidden/>
              </w:rPr>
            </w:r>
            <w:r w:rsidR="00B74297">
              <w:rPr>
                <w:noProof/>
                <w:webHidden/>
              </w:rPr>
              <w:fldChar w:fldCharType="separate"/>
            </w:r>
            <w:r w:rsidR="00B74297">
              <w:rPr>
                <w:noProof/>
                <w:webHidden/>
              </w:rPr>
              <w:t>10</w:t>
            </w:r>
            <w:r w:rsidR="00B74297">
              <w:rPr>
                <w:noProof/>
                <w:webHidden/>
              </w:rPr>
              <w:fldChar w:fldCharType="end"/>
            </w:r>
          </w:hyperlink>
        </w:p>
        <w:p w14:paraId="3C8FDD0F" w14:textId="341C0815" w:rsidR="00B74297" w:rsidRDefault="00CD0A21">
          <w:pPr>
            <w:pStyle w:val="TOC2"/>
            <w:rPr>
              <w:rFonts w:asciiTheme="minorHAnsi" w:eastAsiaTheme="minorEastAsia" w:hAnsiTheme="minorHAnsi" w:cstheme="minorBidi"/>
              <w:noProof/>
              <w:szCs w:val="22"/>
            </w:rPr>
          </w:pPr>
          <w:hyperlink w:anchor="_Toc153525904" w:history="1">
            <w:r w:rsidR="00B74297" w:rsidRPr="00AE5E47">
              <w:rPr>
                <w:rStyle w:val="Hyperlink"/>
                <w:noProof/>
              </w:rPr>
              <w:t>How to understand an older person’s needs</w:t>
            </w:r>
            <w:r w:rsidR="00B74297">
              <w:rPr>
                <w:noProof/>
                <w:webHidden/>
              </w:rPr>
              <w:tab/>
            </w:r>
            <w:r w:rsidR="00B74297">
              <w:rPr>
                <w:noProof/>
                <w:webHidden/>
              </w:rPr>
              <w:fldChar w:fldCharType="begin"/>
            </w:r>
            <w:r w:rsidR="00B74297">
              <w:rPr>
                <w:noProof/>
                <w:webHidden/>
              </w:rPr>
              <w:instrText xml:space="preserve"> PAGEREF _Toc153525904 \h </w:instrText>
            </w:r>
            <w:r w:rsidR="00B74297">
              <w:rPr>
                <w:noProof/>
                <w:webHidden/>
              </w:rPr>
            </w:r>
            <w:r w:rsidR="00B74297">
              <w:rPr>
                <w:noProof/>
                <w:webHidden/>
              </w:rPr>
              <w:fldChar w:fldCharType="separate"/>
            </w:r>
            <w:r w:rsidR="00B74297">
              <w:rPr>
                <w:noProof/>
                <w:webHidden/>
              </w:rPr>
              <w:t>12</w:t>
            </w:r>
            <w:r w:rsidR="00B74297">
              <w:rPr>
                <w:noProof/>
                <w:webHidden/>
              </w:rPr>
              <w:fldChar w:fldCharType="end"/>
            </w:r>
          </w:hyperlink>
        </w:p>
        <w:p w14:paraId="76205B3E" w14:textId="7DE62B6A" w:rsidR="00B74297" w:rsidRDefault="00CD0A21">
          <w:pPr>
            <w:pStyle w:val="TOC2"/>
            <w:rPr>
              <w:rFonts w:asciiTheme="minorHAnsi" w:eastAsiaTheme="minorEastAsia" w:hAnsiTheme="minorHAnsi" w:cstheme="minorBidi"/>
              <w:noProof/>
              <w:szCs w:val="22"/>
            </w:rPr>
          </w:pPr>
          <w:hyperlink w:anchor="_Toc153525905" w:history="1">
            <w:r w:rsidR="00B74297" w:rsidRPr="00AE5E47">
              <w:rPr>
                <w:rStyle w:val="Hyperlink"/>
                <w:noProof/>
              </w:rPr>
              <w:t>How to work with an interpreter</w:t>
            </w:r>
            <w:r w:rsidR="00B74297">
              <w:rPr>
                <w:noProof/>
                <w:webHidden/>
              </w:rPr>
              <w:tab/>
            </w:r>
            <w:r w:rsidR="00B74297">
              <w:rPr>
                <w:noProof/>
                <w:webHidden/>
              </w:rPr>
              <w:fldChar w:fldCharType="begin"/>
            </w:r>
            <w:r w:rsidR="00B74297">
              <w:rPr>
                <w:noProof/>
                <w:webHidden/>
              </w:rPr>
              <w:instrText xml:space="preserve"> PAGEREF _Toc153525905 \h </w:instrText>
            </w:r>
            <w:r w:rsidR="00B74297">
              <w:rPr>
                <w:noProof/>
                <w:webHidden/>
              </w:rPr>
            </w:r>
            <w:r w:rsidR="00B74297">
              <w:rPr>
                <w:noProof/>
                <w:webHidden/>
              </w:rPr>
              <w:fldChar w:fldCharType="separate"/>
            </w:r>
            <w:r w:rsidR="00B74297">
              <w:rPr>
                <w:noProof/>
                <w:webHidden/>
              </w:rPr>
              <w:t>14</w:t>
            </w:r>
            <w:r w:rsidR="00B74297">
              <w:rPr>
                <w:noProof/>
                <w:webHidden/>
              </w:rPr>
              <w:fldChar w:fldCharType="end"/>
            </w:r>
          </w:hyperlink>
        </w:p>
        <w:p w14:paraId="52594EB6" w14:textId="58D3BC3D" w:rsidR="00B74297" w:rsidRDefault="00CD0A21">
          <w:pPr>
            <w:pStyle w:val="TOC2"/>
            <w:rPr>
              <w:rFonts w:asciiTheme="minorHAnsi" w:eastAsiaTheme="minorEastAsia" w:hAnsiTheme="minorHAnsi" w:cstheme="minorBidi"/>
              <w:noProof/>
              <w:szCs w:val="22"/>
            </w:rPr>
          </w:pPr>
          <w:hyperlink w:anchor="_Toc153525906" w:history="1">
            <w:r w:rsidR="00B74297" w:rsidRPr="00AE5E47">
              <w:rPr>
                <w:rStyle w:val="Hyperlink"/>
                <w:noProof/>
              </w:rPr>
              <w:t>Working with people who are deaf or hearing impaired</w:t>
            </w:r>
            <w:r w:rsidR="00B74297">
              <w:rPr>
                <w:noProof/>
                <w:webHidden/>
              </w:rPr>
              <w:tab/>
            </w:r>
            <w:r w:rsidR="00B74297">
              <w:rPr>
                <w:noProof/>
                <w:webHidden/>
              </w:rPr>
              <w:fldChar w:fldCharType="begin"/>
            </w:r>
            <w:r w:rsidR="00B74297">
              <w:rPr>
                <w:noProof/>
                <w:webHidden/>
              </w:rPr>
              <w:instrText xml:space="preserve"> PAGEREF _Toc153525906 \h </w:instrText>
            </w:r>
            <w:r w:rsidR="00B74297">
              <w:rPr>
                <w:noProof/>
                <w:webHidden/>
              </w:rPr>
            </w:r>
            <w:r w:rsidR="00B74297">
              <w:rPr>
                <w:noProof/>
                <w:webHidden/>
              </w:rPr>
              <w:fldChar w:fldCharType="separate"/>
            </w:r>
            <w:r w:rsidR="00B74297">
              <w:rPr>
                <w:noProof/>
                <w:webHidden/>
              </w:rPr>
              <w:t>14</w:t>
            </w:r>
            <w:r w:rsidR="00B74297">
              <w:rPr>
                <w:noProof/>
                <w:webHidden/>
              </w:rPr>
              <w:fldChar w:fldCharType="end"/>
            </w:r>
          </w:hyperlink>
        </w:p>
        <w:p w14:paraId="472D7941" w14:textId="1E91463E" w:rsidR="00B74297" w:rsidRDefault="00CD0A21">
          <w:pPr>
            <w:pStyle w:val="TOC1"/>
            <w:rPr>
              <w:rFonts w:asciiTheme="minorHAnsi" w:eastAsiaTheme="minorEastAsia" w:hAnsiTheme="minorHAnsi" w:cstheme="minorBidi"/>
              <w:b w:val="0"/>
              <w:bCs w:val="0"/>
              <w:szCs w:val="22"/>
            </w:rPr>
          </w:pPr>
          <w:hyperlink w:anchor="_Toc153525907" w:history="1">
            <w:r w:rsidR="00B74297" w:rsidRPr="00AE5E47">
              <w:rPr>
                <w:rStyle w:val="Hyperlink"/>
              </w:rPr>
              <w:t>Delivering services</w:t>
            </w:r>
            <w:r w:rsidR="00B74297">
              <w:rPr>
                <w:webHidden/>
              </w:rPr>
              <w:tab/>
            </w:r>
            <w:r w:rsidR="00B74297">
              <w:rPr>
                <w:webHidden/>
              </w:rPr>
              <w:fldChar w:fldCharType="begin"/>
            </w:r>
            <w:r w:rsidR="00B74297">
              <w:rPr>
                <w:webHidden/>
              </w:rPr>
              <w:instrText xml:space="preserve"> PAGEREF _Toc153525907 \h </w:instrText>
            </w:r>
            <w:r w:rsidR="00B74297">
              <w:rPr>
                <w:webHidden/>
              </w:rPr>
            </w:r>
            <w:r w:rsidR="00B74297">
              <w:rPr>
                <w:webHidden/>
              </w:rPr>
              <w:fldChar w:fldCharType="separate"/>
            </w:r>
            <w:r w:rsidR="00B74297">
              <w:rPr>
                <w:webHidden/>
              </w:rPr>
              <w:t>16</w:t>
            </w:r>
            <w:r w:rsidR="00B74297">
              <w:rPr>
                <w:webHidden/>
              </w:rPr>
              <w:fldChar w:fldCharType="end"/>
            </w:r>
          </w:hyperlink>
        </w:p>
        <w:p w14:paraId="369183FC" w14:textId="275D90A4" w:rsidR="00B74297" w:rsidRDefault="00CD0A21">
          <w:pPr>
            <w:pStyle w:val="TOC2"/>
            <w:rPr>
              <w:rFonts w:asciiTheme="minorHAnsi" w:eastAsiaTheme="minorEastAsia" w:hAnsiTheme="minorHAnsi" w:cstheme="minorBidi"/>
              <w:noProof/>
              <w:szCs w:val="22"/>
            </w:rPr>
          </w:pPr>
          <w:hyperlink w:anchor="_Toc153525908" w:history="1">
            <w:r w:rsidR="00B74297" w:rsidRPr="00AE5E47">
              <w:rPr>
                <w:rStyle w:val="Hyperlink"/>
                <w:noProof/>
              </w:rPr>
              <w:t>What activities could be delivered?</w:t>
            </w:r>
            <w:r w:rsidR="00B74297">
              <w:rPr>
                <w:noProof/>
                <w:webHidden/>
              </w:rPr>
              <w:tab/>
            </w:r>
            <w:r w:rsidR="00B74297">
              <w:rPr>
                <w:noProof/>
                <w:webHidden/>
              </w:rPr>
              <w:fldChar w:fldCharType="begin"/>
            </w:r>
            <w:r w:rsidR="00B74297">
              <w:rPr>
                <w:noProof/>
                <w:webHidden/>
              </w:rPr>
              <w:instrText xml:space="preserve"> PAGEREF _Toc153525908 \h </w:instrText>
            </w:r>
            <w:r w:rsidR="00B74297">
              <w:rPr>
                <w:noProof/>
                <w:webHidden/>
              </w:rPr>
            </w:r>
            <w:r w:rsidR="00B74297">
              <w:rPr>
                <w:noProof/>
                <w:webHidden/>
              </w:rPr>
              <w:fldChar w:fldCharType="separate"/>
            </w:r>
            <w:r w:rsidR="00B74297">
              <w:rPr>
                <w:noProof/>
                <w:webHidden/>
              </w:rPr>
              <w:t>16</w:t>
            </w:r>
            <w:r w:rsidR="00B74297">
              <w:rPr>
                <w:noProof/>
                <w:webHidden/>
              </w:rPr>
              <w:fldChar w:fldCharType="end"/>
            </w:r>
          </w:hyperlink>
        </w:p>
        <w:p w14:paraId="07813E6E" w14:textId="31501E93" w:rsidR="00B74297" w:rsidRDefault="00CD0A21">
          <w:pPr>
            <w:pStyle w:val="TOC2"/>
            <w:rPr>
              <w:rFonts w:asciiTheme="minorHAnsi" w:eastAsiaTheme="minorEastAsia" w:hAnsiTheme="minorHAnsi" w:cstheme="minorBidi"/>
              <w:noProof/>
              <w:szCs w:val="22"/>
            </w:rPr>
          </w:pPr>
          <w:hyperlink w:anchor="_Toc153525909" w:history="1">
            <w:r w:rsidR="00B74297" w:rsidRPr="00AE5E47">
              <w:rPr>
                <w:rStyle w:val="Hyperlink"/>
                <w:noProof/>
              </w:rPr>
              <w:t>What to consider when planning activities?</w:t>
            </w:r>
            <w:r w:rsidR="00B74297">
              <w:rPr>
                <w:noProof/>
                <w:webHidden/>
              </w:rPr>
              <w:tab/>
            </w:r>
            <w:r w:rsidR="00B74297">
              <w:rPr>
                <w:noProof/>
                <w:webHidden/>
              </w:rPr>
              <w:fldChar w:fldCharType="begin"/>
            </w:r>
            <w:r w:rsidR="00B74297">
              <w:rPr>
                <w:noProof/>
                <w:webHidden/>
              </w:rPr>
              <w:instrText xml:space="preserve"> PAGEREF _Toc153525909 \h </w:instrText>
            </w:r>
            <w:r w:rsidR="00B74297">
              <w:rPr>
                <w:noProof/>
                <w:webHidden/>
              </w:rPr>
            </w:r>
            <w:r w:rsidR="00B74297">
              <w:rPr>
                <w:noProof/>
                <w:webHidden/>
              </w:rPr>
              <w:fldChar w:fldCharType="separate"/>
            </w:r>
            <w:r w:rsidR="00B74297">
              <w:rPr>
                <w:noProof/>
                <w:webHidden/>
              </w:rPr>
              <w:t>20</w:t>
            </w:r>
            <w:r w:rsidR="00B74297">
              <w:rPr>
                <w:noProof/>
                <w:webHidden/>
              </w:rPr>
              <w:fldChar w:fldCharType="end"/>
            </w:r>
          </w:hyperlink>
        </w:p>
        <w:p w14:paraId="0444BA50" w14:textId="65C5D9CE" w:rsidR="00B74297" w:rsidRDefault="00CD0A21">
          <w:pPr>
            <w:pStyle w:val="TOC2"/>
            <w:rPr>
              <w:rFonts w:asciiTheme="minorHAnsi" w:eastAsiaTheme="minorEastAsia" w:hAnsiTheme="minorHAnsi" w:cstheme="minorBidi"/>
              <w:noProof/>
              <w:szCs w:val="22"/>
            </w:rPr>
          </w:pPr>
          <w:hyperlink w:anchor="_Toc153525910" w:history="1">
            <w:r w:rsidR="00B74297" w:rsidRPr="00AE5E47">
              <w:rPr>
                <w:rStyle w:val="Hyperlink"/>
                <w:noProof/>
              </w:rPr>
              <w:t>How to create an inclusive service</w:t>
            </w:r>
            <w:r w:rsidR="00B74297">
              <w:rPr>
                <w:noProof/>
                <w:webHidden/>
              </w:rPr>
              <w:tab/>
            </w:r>
            <w:r w:rsidR="00B74297">
              <w:rPr>
                <w:noProof/>
                <w:webHidden/>
              </w:rPr>
              <w:fldChar w:fldCharType="begin"/>
            </w:r>
            <w:r w:rsidR="00B74297">
              <w:rPr>
                <w:noProof/>
                <w:webHidden/>
              </w:rPr>
              <w:instrText xml:space="preserve"> PAGEREF _Toc153525910 \h </w:instrText>
            </w:r>
            <w:r w:rsidR="00B74297">
              <w:rPr>
                <w:noProof/>
                <w:webHidden/>
              </w:rPr>
            </w:r>
            <w:r w:rsidR="00B74297">
              <w:rPr>
                <w:noProof/>
                <w:webHidden/>
              </w:rPr>
              <w:fldChar w:fldCharType="separate"/>
            </w:r>
            <w:r w:rsidR="00B74297">
              <w:rPr>
                <w:noProof/>
                <w:webHidden/>
              </w:rPr>
              <w:t>21</w:t>
            </w:r>
            <w:r w:rsidR="00B74297">
              <w:rPr>
                <w:noProof/>
                <w:webHidden/>
              </w:rPr>
              <w:fldChar w:fldCharType="end"/>
            </w:r>
          </w:hyperlink>
        </w:p>
        <w:p w14:paraId="5BAC32F4" w14:textId="0F5BD9FF" w:rsidR="00B74297" w:rsidRDefault="00CD0A21">
          <w:pPr>
            <w:pStyle w:val="TOC2"/>
            <w:rPr>
              <w:rFonts w:asciiTheme="minorHAnsi" w:eastAsiaTheme="minorEastAsia" w:hAnsiTheme="minorHAnsi" w:cstheme="minorBidi"/>
              <w:noProof/>
              <w:szCs w:val="22"/>
            </w:rPr>
          </w:pPr>
          <w:hyperlink w:anchor="_Toc153525911" w:history="1">
            <w:r w:rsidR="00B74297" w:rsidRPr="00AE5E47">
              <w:rPr>
                <w:rStyle w:val="Hyperlink"/>
                <w:noProof/>
              </w:rPr>
              <w:t>Definitions: Cultural awareness and safety</w:t>
            </w:r>
            <w:r w:rsidR="00B74297">
              <w:rPr>
                <w:noProof/>
                <w:webHidden/>
              </w:rPr>
              <w:tab/>
            </w:r>
            <w:r w:rsidR="00B74297">
              <w:rPr>
                <w:noProof/>
                <w:webHidden/>
              </w:rPr>
              <w:fldChar w:fldCharType="begin"/>
            </w:r>
            <w:r w:rsidR="00B74297">
              <w:rPr>
                <w:noProof/>
                <w:webHidden/>
              </w:rPr>
              <w:instrText xml:space="preserve"> PAGEREF _Toc153525911 \h </w:instrText>
            </w:r>
            <w:r w:rsidR="00B74297">
              <w:rPr>
                <w:noProof/>
                <w:webHidden/>
              </w:rPr>
            </w:r>
            <w:r w:rsidR="00B74297">
              <w:rPr>
                <w:noProof/>
                <w:webHidden/>
              </w:rPr>
              <w:fldChar w:fldCharType="separate"/>
            </w:r>
            <w:r w:rsidR="00B74297">
              <w:rPr>
                <w:noProof/>
                <w:webHidden/>
              </w:rPr>
              <w:t>24</w:t>
            </w:r>
            <w:r w:rsidR="00B74297">
              <w:rPr>
                <w:noProof/>
                <w:webHidden/>
              </w:rPr>
              <w:fldChar w:fldCharType="end"/>
            </w:r>
          </w:hyperlink>
        </w:p>
        <w:p w14:paraId="782B94B4" w14:textId="4DD78272" w:rsidR="00B74297" w:rsidRDefault="00CD0A21">
          <w:pPr>
            <w:pStyle w:val="TOC2"/>
            <w:rPr>
              <w:rFonts w:asciiTheme="minorHAnsi" w:eastAsiaTheme="minorEastAsia" w:hAnsiTheme="minorHAnsi" w:cstheme="minorBidi"/>
              <w:noProof/>
              <w:szCs w:val="22"/>
            </w:rPr>
          </w:pPr>
          <w:hyperlink w:anchor="_Toc153525912" w:history="1">
            <w:r w:rsidR="00B74297" w:rsidRPr="00AE5E47">
              <w:rPr>
                <w:rStyle w:val="Hyperlink"/>
                <w:noProof/>
              </w:rPr>
              <w:t>Working with older Aboriginal and Torres Strait Islander peoples</w:t>
            </w:r>
            <w:r w:rsidR="00B74297">
              <w:rPr>
                <w:noProof/>
                <w:webHidden/>
              </w:rPr>
              <w:tab/>
            </w:r>
            <w:r w:rsidR="00B74297">
              <w:rPr>
                <w:noProof/>
                <w:webHidden/>
              </w:rPr>
              <w:fldChar w:fldCharType="begin"/>
            </w:r>
            <w:r w:rsidR="00B74297">
              <w:rPr>
                <w:noProof/>
                <w:webHidden/>
              </w:rPr>
              <w:instrText xml:space="preserve"> PAGEREF _Toc153525912 \h </w:instrText>
            </w:r>
            <w:r w:rsidR="00B74297">
              <w:rPr>
                <w:noProof/>
                <w:webHidden/>
              </w:rPr>
            </w:r>
            <w:r w:rsidR="00B74297">
              <w:rPr>
                <w:noProof/>
                <w:webHidden/>
              </w:rPr>
              <w:fldChar w:fldCharType="separate"/>
            </w:r>
            <w:r w:rsidR="00B74297">
              <w:rPr>
                <w:noProof/>
                <w:webHidden/>
              </w:rPr>
              <w:t>24</w:t>
            </w:r>
            <w:r w:rsidR="00B74297">
              <w:rPr>
                <w:noProof/>
                <w:webHidden/>
              </w:rPr>
              <w:fldChar w:fldCharType="end"/>
            </w:r>
          </w:hyperlink>
        </w:p>
        <w:p w14:paraId="3AF4A3F8" w14:textId="18F082DA" w:rsidR="00B74297" w:rsidRDefault="00CD0A21">
          <w:pPr>
            <w:pStyle w:val="TOC2"/>
            <w:rPr>
              <w:rFonts w:asciiTheme="minorHAnsi" w:eastAsiaTheme="minorEastAsia" w:hAnsiTheme="minorHAnsi" w:cstheme="minorBidi"/>
              <w:noProof/>
              <w:szCs w:val="22"/>
            </w:rPr>
          </w:pPr>
          <w:hyperlink w:anchor="_Toc153525913" w:history="1">
            <w:r w:rsidR="00B74297" w:rsidRPr="00AE5E47">
              <w:rPr>
                <w:rStyle w:val="Hyperlink"/>
                <w:noProof/>
              </w:rPr>
              <w:t>Engaging with Aboriginal and Torres Strait Islander people in a culturally safe way</w:t>
            </w:r>
            <w:r w:rsidR="00B74297">
              <w:rPr>
                <w:noProof/>
                <w:webHidden/>
              </w:rPr>
              <w:tab/>
            </w:r>
            <w:r w:rsidR="00B74297">
              <w:rPr>
                <w:noProof/>
                <w:webHidden/>
              </w:rPr>
              <w:fldChar w:fldCharType="begin"/>
            </w:r>
            <w:r w:rsidR="00B74297">
              <w:rPr>
                <w:noProof/>
                <w:webHidden/>
              </w:rPr>
              <w:instrText xml:space="preserve"> PAGEREF _Toc153525913 \h </w:instrText>
            </w:r>
            <w:r w:rsidR="00B74297">
              <w:rPr>
                <w:noProof/>
                <w:webHidden/>
              </w:rPr>
            </w:r>
            <w:r w:rsidR="00B74297">
              <w:rPr>
                <w:noProof/>
                <w:webHidden/>
              </w:rPr>
              <w:fldChar w:fldCharType="separate"/>
            </w:r>
            <w:r w:rsidR="00B74297">
              <w:rPr>
                <w:noProof/>
                <w:webHidden/>
              </w:rPr>
              <w:t>25</w:t>
            </w:r>
            <w:r w:rsidR="00B74297">
              <w:rPr>
                <w:noProof/>
                <w:webHidden/>
              </w:rPr>
              <w:fldChar w:fldCharType="end"/>
            </w:r>
          </w:hyperlink>
        </w:p>
        <w:p w14:paraId="56432E32" w14:textId="3BCF3390" w:rsidR="00B74297" w:rsidRDefault="00CD0A21">
          <w:pPr>
            <w:pStyle w:val="TOC2"/>
            <w:rPr>
              <w:rFonts w:asciiTheme="minorHAnsi" w:eastAsiaTheme="minorEastAsia" w:hAnsiTheme="minorHAnsi" w:cstheme="minorBidi"/>
              <w:noProof/>
              <w:szCs w:val="22"/>
            </w:rPr>
          </w:pPr>
          <w:hyperlink w:anchor="_Toc153525914" w:history="1">
            <w:r w:rsidR="00B74297" w:rsidRPr="00AE5E47">
              <w:rPr>
                <w:rStyle w:val="Hyperlink"/>
                <w:noProof/>
              </w:rPr>
              <w:t>Acknowledgement of Country and Welcome to Country</w:t>
            </w:r>
            <w:r w:rsidR="00B74297">
              <w:rPr>
                <w:noProof/>
                <w:webHidden/>
              </w:rPr>
              <w:tab/>
            </w:r>
            <w:r w:rsidR="00B74297">
              <w:rPr>
                <w:noProof/>
                <w:webHidden/>
              </w:rPr>
              <w:fldChar w:fldCharType="begin"/>
            </w:r>
            <w:r w:rsidR="00B74297">
              <w:rPr>
                <w:noProof/>
                <w:webHidden/>
              </w:rPr>
              <w:instrText xml:space="preserve"> PAGEREF _Toc153525914 \h </w:instrText>
            </w:r>
            <w:r w:rsidR="00B74297">
              <w:rPr>
                <w:noProof/>
                <w:webHidden/>
              </w:rPr>
            </w:r>
            <w:r w:rsidR="00B74297">
              <w:rPr>
                <w:noProof/>
                <w:webHidden/>
              </w:rPr>
              <w:fldChar w:fldCharType="separate"/>
            </w:r>
            <w:r w:rsidR="00B74297">
              <w:rPr>
                <w:noProof/>
                <w:webHidden/>
              </w:rPr>
              <w:t>26</w:t>
            </w:r>
            <w:r w:rsidR="00B74297">
              <w:rPr>
                <w:noProof/>
                <w:webHidden/>
              </w:rPr>
              <w:fldChar w:fldCharType="end"/>
            </w:r>
          </w:hyperlink>
        </w:p>
        <w:p w14:paraId="6A500A7B" w14:textId="01E9B0A6" w:rsidR="00B74297" w:rsidRDefault="00CD0A21">
          <w:pPr>
            <w:pStyle w:val="TOC2"/>
            <w:rPr>
              <w:rFonts w:asciiTheme="minorHAnsi" w:eastAsiaTheme="minorEastAsia" w:hAnsiTheme="minorHAnsi" w:cstheme="minorBidi"/>
              <w:noProof/>
              <w:szCs w:val="22"/>
            </w:rPr>
          </w:pPr>
          <w:hyperlink w:anchor="_Toc153525915" w:history="1">
            <w:r w:rsidR="00B74297" w:rsidRPr="00AE5E47">
              <w:rPr>
                <w:rStyle w:val="Hyperlink"/>
                <w:noProof/>
              </w:rPr>
              <w:t>Working with people from a culturally and linguistically diverse (CALD) background</w:t>
            </w:r>
            <w:r w:rsidR="00B74297">
              <w:rPr>
                <w:noProof/>
                <w:webHidden/>
              </w:rPr>
              <w:tab/>
            </w:r>
            <w:r w:rsidR="00B74297">
              <w:rPr>
                <w:noProof/>
                <w:webHidden/>
              </w:rPr>
              <w:fldChar w:fldCharType="begin"/>
            </w:r>
            <w:r w:rsidR="00B74297">
              <w:rPr>
                <w:noProof/>
                <w:webHidden/>
              </w:rPr>
              <w:instrText xml:space="preserve"> PAGEREF _Toc153525915 \h </w:instrText>
            </w:r>
            <w:r w:rsidR="00B74297">
              <w:rPr>
                <w:noProof/>
                <w:webHidden/>
              </w:rPr>
            </w:r>
            <w:r w:rsidR="00B74297">
              <w:rPr>
                <w:noProof/>
                <w:webHidden/>
              </w:rPr>
              <w:fldChar w:fldCharType="separate"/>
            </w:r>
            <w:r w:rsidR="00B74297">
              <w:rPr>
                <w:noProof/>
                <w:webHidden/>
              </w:rPr>
              <w:t>27</w:t>
            </w:r>
            <w:r w:rsidR="00B74297">
              <w:rPr>
                <w:noProof/>
                <w:webHidden/>
              </w:rPr>
              <w:fldChar w:fldCharType="end"/>
            </w:r>
          </w:hyperlink>
        </w:p>
        <w:p w14:paraId="1BAEF41E" w14:textId="2E6E88A2" w:rsidR="00B74297" w:rsidRDefault="00CD0A21">
          <w:pPr>
            <w:pStyle w:val="TOC1"/>
            <w:rPr>
              <w:rFonts w:asciiTheme="minorHAnsi" w:eastAsiaTheme="minorEastAsia" w:hAnsiTheme="minorHAnsi" w:cstheme="minorBidi"/>
              <w:b w:val="0"/>
              <w:bCs w:val="0"/>
              <w:szCs w:val="22"/>
            </w:rPr>
          </w:pPr>
          <w:hyperlink w:anchor="_Toc153525916" w:history="1">
            <w:r w:rsidR="00B74297" w:rsidRPr="00AE5E47">
              <w:rPr>
                <w:rStyle w:val="Hyperlink"/>
              </w:rPr>
              <w:t>Promoting your service</w:t>
            </w:r>
            <w:r w:rsidR="00B74297">
              <w:rPr>
                <w:webHidden/>
              </w:rPr>
              <w:tab/>
            </w:r>
            <w:r w:rsidR="00B74297">
              <w:rPr>
                <w:webHidden/>
              </w:rPr>
              <w:fldChar w:fldCharType="begin"/>
            </w:r>
            <w:r w:rsidR="00B74297">
              <w:rPr>
                <w:webHidden/>
              </w:rPr>
              <w:instrText xml:space="preserve"> PAGEREF _Toc153525916 \h </w:instrText>
            </w:r>
            <w:r w:rsidR="00B74297">
              <w:rPr>
                <w:webHidden/>
              </w:rPr>
            </w:r>
            <w:r w:rsidR="00B74297">
              <w:rPr>
                <w:webHidden/>
              </w:rPr>
              <w:fldChar w:fldCharType="separate"/>
            </w:r>
            <w:r w:rsidR="00B74297">
              <w:rPr>
                <w:webHidden/>
              </w:rPr>
              <w:t>29</w:t>
            </w:r>
            <w:r w:rsidR="00B74297">
              <w:rPr>
                <w:webHidden/>
              </w:rPr>
              <w:fldChar w:fldCharType="end"/>
            </w:r>
          </w:hyperlink>
        </w:p>
        <w:p w14:paraId="21D7D7CD" w14:textId="4CB392B3" w:rsidR="00B74297" w:rsidRDefault="00CD0A21">
          <w:pPr>
            <w:pStyle w:val="TOC1"/>
            <w:rPr>
              <w:rFonts w:asciiTheme="minorHAnsi" w:eastAsiaTheme="minorEastAsia" w:hAnsiTheme="minorHAnsi" w:cstheme="minorBidi"/>
              <w:b w:val="0"/>
              <w:bCs w:val="0"/>
              <w:szCs w:val="22"/>
            </w:rPr>
          </w:pPr>
          <w:hyperlink w:anchor="_Toc153525917" w:history="1">
            <w:r w:rsidR="00B74297" w:rsidRPr="00AE5E47">
              <w:rPr>
                <w:rStyle w:val="Hyperlink"/>
              </w:rPr>
              <w:t>Making referrals</w:t>
            </w:r>
            <w:r w:rsidR="00B74297">
              <w:rPr>
                <w:webHidden/>
              </w:rPr>
              <w:tab/>
            </w:r>
            <w:r w:rsidR="00B74297">
              <w:rPr>
                <w:webHidden/>
              </w:rPr>
              <w:fldChar w:fldCharType="begin"/>
            </w:r>
            <w:r w:rsidR="00B74297">
              <w:rPr>
                <w:webHidden/>
              </w:rPr>
              <w:instrText xml:space="preserve"> PAGEREF _Toc153525917 \h </w:instrText>
            </w:r>
            <w:r w:rsidR="00B74297">
              <w:rPr>
                <w:webHidden/>
              </w:rPr>
            </w:r>
            <w:r w:rsidR="00B74297">
              <w:rPr>
                <w:webHidden/>
              </w:rPr>
              <w:fldChar w:fldCharType="separate"/>
            </w:r>
            <w:r w:rsidR="00B74297">
              <w:rPr>
                <w:webHidden/>
              </w:rPr>
              <w:t>32</w:t>
            </w:r>
            <w:r w:rsidR="00B74297">
              <w:rPr>
                <w:webHidden/>
              </w:rPr>
              <w:fldChar w:fldCharType="end"/>
            </w:r>
          </w:hyperlink>
        </w:p>
        <w:p w14:paraId="707E9016" w14:textId="696A976F" w:rsidR="00B74297" w:rsidRDefault="00CD0A21">
          <w:pPr>
            <w:pStyle w:val="TOC2"/>
            <w:rPr>
              <w:rFonts w:asciiTheme="minorHAnsi" w:eastAsiaTheme="minorEastAsia" w:hAnsiTheme="minorHAnsi" w:cstheme="minorBidi"/>
              <w:noProof/>
              <w:szCs w:val="22"/>
            </w:rPr>
          </w:pPr>
          <w:hyperlink w:anchor="_Toc153525918" w:history="1">
            <w:r w:rsidR="00B74297" w:rsidRPr="00AE5E47">
              <w:rPr>
                <w:rStyle w:val="Hyperlink"/>
                <w:noProof/>
              </w:rPr>
              <w:t>How to make a referral?</w:t>
            </w:r>
            <w:r w:rsidR="00B74297">
              <w:rPr>
                <w:noProof/>
                <w:webHidden/>
              </w:rPr>
              <w:tab/>
            </w:r>
            <w:r w:rsidR="00B74297">
              <w:rPr>
                <w:noProof/>
                <w:webHidden/>
              </w:rPr>
              <w:fldChar w:fldCharType="begin"/>
            </w:r>
            <w:r w:rsidR="00B74297">
              <w:rPr>
                <w:noProof/>
                <w:webHidden/>
              </w:rPr>
              <w:instrText xml:space="preserve"> PAGEREF _Toc153525918 \h </w:instrText>
            </w:r>
            <w:r w:rsidR="00B74297">
              <w:rPr>
                <w:noProof/>
                <w:webHidden/>
              </w:rPr>
            </w:r>
            <w:r w:rsidR="00B74297">
              <w:rPr>
                <w:noProof/>
                <w:webHidden/>
              </w:rPr>
              <w:fldChar w:fldCharType="separate"/>
            </w:r>
            <w:r w:rsidR="00B74297">
              <w:rPr>
                <w:noProof/>
                <w:webHidden/>
              </w:rPr>
              <w:t>32</w:t>
            </w:r>
            <w:r w:rsidR="00B74297">
              <w:rPr>
                <w:noProof/>
                <w:webHidden/>
              </w:rPr>
              <w:fldChar w:fldCharType="end"/>
            </w:r>
          </w:hyperlink>
        </w:p>
        <w:p w14:paraId="426A9A2C" w14:textId="789CEB0D" w:rsidR="00B74297" w:rsidRDefault="00CD0A21">
          <w:pPr>
            <w:pStyle w:val="TOC2"/>
            <w:rPr>
              <w:rFonts w:asciiTheme="minorHAnsi" w:eastAsiaTheme="minorEastAsia" w:hAnsiTheme="minorHAnsi" w:cstheme="minorBidi"/>
              <w:noProof/>
              <w:szCs w:val="22"/>
            </w:rPr>
          </w:pPr>
          <w:hyperlink w:anchor="_Toc153525919" w:history="1">
            <w:r w:rsidR="00B74297" w:rsidRPr="00AE5E47">
              <w:rPr>
                <w:rStyle w:val="Hyperlink"/>
                <w:noProof/>
              </w:rPr>
              <w:t>Finding appropriate services</w:t>
            </w:r>
            <w:r w:rsidR="00B74297">
              <w:rPr>
                <w:noProof/>
                <w:webHidden/>
              </w:rPr>
              <w:tab/>
            </w:r>
            <w:r w:rsidR="00B74297">
              <w:rPr>
                <w:noProof/>
                <w:webHidden/>
              </w:rPr>
              <w:fldChar w:fldCharType="begin"/>
            </w:r>
            <w:r w:rsidR="00B74297">
              <w:rPr>
                <w:noProof/>
                <w:webHidden/>
              </w:rPr>
              <w:instrText xml:space="preserve"> PAGEREF _Toc153525919 \h </w:instrText>
            </w:r>
            <w:r w:rsidR="00B74297">
              <w:rPr>
                <w:noProof/>
                <w:webHidden/>
              </w:rPr>
            </w:r>
            <w:r w:rsidR="00B74297">
              <w:rPr>
                <w:noProof/>
                <w:webHidden/>
              </w:rPr>
              <w:fldChar w:fldCharType="separate"/>
            </w:r>
            <w:r w:rsidR="00B74297">
              <w:rPr>
                <w:noProof/>
                <w:webHidden/>
              </w:rPr>
              <w:t>34</w:t>
            </w:r>
            <w:r w:rsidR="00B74297">
              <w:rPr>
                <w:noProof/>
                <w:webHidden/>
              </w:rPr>
              <w:fldChar w:fldCharType="end"/>
            </w:r>
          </w:hyperlink>
        </w:p>
        <w:p w14:paraId="0EA95F55" w14:textId="60370C94" w:rsidR="00B74297" w:rsidRDefault="00CD0A21" w:rsidP="00B74297">
          <w:pPr>
            <w:pStyle w:val="TOC3"/>
            <w:ind w:left="720"/>
            <w:rPr>
              <w:rFonts w:asciiTheme="minorHAnsi" w:eastAsiaTheme="minorEastAsia" w:hAnsiTheme="minorHAnsi" w:cstheme="minorBidi"/>
              <w:noProof/>
              <w:szCs w:val="22"/>
            </w:rPr>
          </w:pPr>
          <w:hyperlink w:anchor="_Toc153525920" w:history="1">
            <w:r w:rsidR="00B74297" w:rsidRPr="00AE5E47">
              <w:rPr>
                <w:rStyle w:val="Hyperlink"/>
                <w:b/>
                <w:bCs/>
                <w:noProof/>
              </w:rPr>
              <w:t>Seniors Enquiry Line</w:t>
            </w:r>
            <w:r w:rsidR="00B74297">
              <w:rPr>
                <w:noProof/>
                <w:webHidden/>
              </w:rPr>
              <w:tab/>
            </w:r>
            <w:r w:rsidR="00B74297">
              <w:rPr>
                <w:noProof/>
                <w:webHidden/>
              </w:rPr>
              <w:fldChar w:fldCharType="begin"/>
            </w:r>
            <w:r w:rsidR="00B74297">
              <w:rPr>
                <w:noProof/>
                <w:webHidden/>
              </w:rPr>
              <w:instrText xml:space="preserve"> PAGEREF _Toc153525920 \h </w:instrText>
            </w:r>
            <w:r w:rsidR="00B74297">
              <w:rPr>
                <w:noProof/>
                <w:webHidden/>
              </w:rPr>
            </w:r>
            <w:r w:rsidR="00B74297">
              <w:rPr>
                <w:noProof/>
                <w:webHidden/>
              </w:rPr>
              <w:fldChar w:fldCharType="separate"/>
            </w:r>
            <w:r w:rsidR="00B74297">
              <w:rPr>
                <w:noProof/>
                <w:webHidden/>
              </w:rPr>
              <w:t>34</w:t>
            </w:r>
            <w:r w:rsidR="00B74297">
              <w:rPr>
                <w:noProof/>
                <w:webHidden/>
              </w:rPr>
              <w:fldChar w:fldCharType="end"/>
            </w:r>
          </w:hyperlink>
        </w:p>
        <w:p w14:paraId="12BAEF16" w14:textId="3F4FF64E" w:rsidR="00B74297" w:rsidRDefault="00CD0A21" w:rsidP="00B74297">
          <w:pPr>
            <w:pStyle w:val="TOC3"/>
            <w:ind w:left="720"/>
            <w:rPr>
              <w:rFonts w:asciiTheme="minorHAnsi" w:eastAsiaTheme="minorEastAsia" w:hAnsiTheme="minorHAnsi" w:cstheme="minorBidi"/>
              <w:noProof/>
              <w:szCs w:val="22"/>
            </w:rPr>
          </w:pPr>
          <w:hyperlink w:anchor="_Toc153525921" w:history="1">
            <w:r w:rsidR="00B74297" w:rsidRPr="00AE5E47">
              <w:rPr>
                <w:rStyle w:val="Hyperlink"/>
                <w:b/>
                <w:bCs/>
                <w:noProof/>
              </w:rPr>
              <w:t>My Community Directory</w:t>
            </w:r>
            <w:r w:rsidR="00B74297">
              <w:rPr>
                <w:noProof/>
                <w:webHidden/>
              </w:rPr>
              <w:tab/>
            </w:r>
            <w:r w:rsidR="00B74297">
              <w:rPr>
                <w:noProof/>
                <w:webHidden/>
              </w:rPr>
              <w:fldChar w:fldCharType="begin"/>
            </w:r>
            <w:r w:rsidR="00B74297">
              <w:rPr>
                <w:noProof/>
                <w:webHidden/>
              </w:rPr>
              <w:instrText xml:space="preserve"> PAGEREF _Toc153525921 \h </w:instrText>
            </w:r>
            <w:r w:rsidR="00B74297">
              <w:rPr>
                <w:noProof/>
                <w:webHidden/>
              </w:rPr>
            </w:r>
            <w:r w:rsidR="00B74297">
              <w:rPr>
                <w:noProof/>
                <w:webHidden/>
              </w:rPr>
              <w:fldChar w:fldCharType="separate"/>
            </w:r>
            <w:r w:rsidR="00B74297">
              <w:rPr>
                <w:noProof/>
                <w:webHidden/>
              </w:rPr>
              <w:t>34</w:t>
            </w:r>
            <w:r w:rsidR="00B74297">
              <w:rPr>
                <w:noProof/>
                <w:webHidden/>
              </w:rPr>
              <w:fldChar w:fldCharType="end"/>
            </w:r>
          </w:hyperlink>
        </w:p>
        <w:p w14:paraId="2872E31B" w14:textId="13A978D5" w:rsidR="00B74297" w:rsidRDefault="00CD0A21" w:rsidP="00B74297">
          <w:pPr>
            <w:pStyle w:val="TOC3"/>
            <w:ind w:left="720"/>
            <w:rPr>
              <w:rFonts w:asciiTheme="minorHAnsi" w:eastAsiaTheme="minorEastAsia" w:hAnsiTheme="minorHAnsi" w:cstheme="minorBidi"/>
              <w:noProof/>
              <w:szCs w:val="22"/>
            </w:rPr>
          </w:pPr>
          <w:hyperlink w:anchor="_Toc153525922" w:history="1">
            <w:r w:rsidR="00B74297" w:rsidRPr="00AE5E47">
              <w:rPr>
                <w:rStyle w:val="Hyperlink"/>
                <w:b/>
                <w:bCs/>
                <w:noProof/>
              </w:rPr>
              <w:t>Ask Izzy</w:t>
            </w:r>
            <w:r w:rsidR="00B74297">
              <w:rPr>
                <w:noProof/>
                <w:webHidden/>
              </w:rPr>
              <w:tab/>
            </w:r>
            <w:r w:rsidR="00B74297">
              <w:rPr>
                <w:noProof/>
                <w:webHidden/>
              </w:rPr>
              <w:fldChar w:fldCharType="begin"/>
            </w:r>
            <w:r w:rsidR="00B74297">
              <w:rPr>
                <w:noProof/>
                <w:webHidden/>
              </w:rPr>
              <w:instrText xml:space="preserve"> PAGEREF _Toc153525922 \h </w:instrText>
            </w:r>
            <w:r w:rsidR="00B74297">
              <w:rPr>
                <w:noProof/>
                <w:webHidden/>
              </w:rPr>
            </w:r>
            <w:r w:rsidR="00B74297">
              <w:rPr>
                <w:noProof/>
                <w:webHidden/>
              </w:rPr>
              <w:fldChar w:fldCharType="separate"/>
            </w:r>
            <w:r w:rsidR="00B74297">
              <w:rPr>
                <w:noProof/>
                <w:webHidden/>
              </w:rPr>
              <w:t>34</w:t>
            </w:r>
            <w:r w:rsidR="00B74297">
              <w:rPr>
                <w:noProof/>
                <w:webHidden/>
              </w:rPr>
              <w:fldChar w:fldCharType="end"/>
            </w:r>
          </w:hyperlink>
        </w:p>
        <w:p w14:paraId="5A7F3A8E" w14:textId="77AFAE58" w:rsidR="00B74297" w:rsidRDefault="00CD0A21" w:rsidP="00B74297">
          <w:pPr>
            <w:pStyle w:val="TOC3"/>
            <w:ind w:left="720"/>
            <w:rPr>
              <w:rFonts w:asciiTheme="minorHAnsi" w:eastAsiaTheme="minorEastAsia" w:hAnsiTheme="minorHAnsi" w:cstheme="minorBidi"/>
              <w:noProof/>
              <w:szCs w:val="22"/>
            </w:rPr>
          </w:pPr>
          <w:hyperlink w:anchor="_Toc153525923" w:history="1">
            <w:r w:rsidR="00B74297" w:rsidRPr="00AE5E47">
              <w:rPr>
                <w:rStyle w:val="Hyperlink"/>
                <w:b/>
                <w:bCs/>
                <w:noProof/>
              </w:rPr>
              <w:t>Aboriginal Community Controlled Health Organisations (ACCHOs)</w:t>
            </w:r>
            <w:r w:rsidR="00B74297">
              <w:rPr>
                <w:noProof/>
                <w:webHidden/>
              </w:rPr>
              <w:tab/>
            </w:r>
            <w:r w:rsidR="00B74297">
              <w:rPr>
                <w:noProof/>
                <w:webHidden/>
              </w:rPr>
              <w:fldChar w:fldCharType="begin"/>
            </w:r>
            <w:r w:rsidR="00B74297">
              <w:rPr>
                <w:noProof/>
                <w:webHidden/>
              </w:rPr>
              <w:instrText xml:space="preserve"> PAGEREF _Toc153525923 \h </w:instrText>
            </w:r>
            <w:r w:rsidR="00B74297">
              <w:rPr>
                <w:noProof/>
                <w:webHidden/>
              </w:rPr>
            </w:r>
            <w:r w:rsidR="00B74297">
              <w:rPr>
                <w:noProof/>
                <w:webHidden/>
              </w:rPr>
              <w:fldChar w:fldCharType="separate"/>
            </w:r>
            <w:r w:rsidR="00B74297">
              <w:rPr>
                <w:noProof/>
                <w:webHidden/>
              </w:rPr>
              <w:t>35</w:t>
            </w:r>
            <w:r w:rsidR="00B74297">
              <w:rPr>
                <w:noProof/>
                <w:webHidden/>
              </w:rPr>
              <w:fldChar w:fldCharType="end"/>
            </w:r>
          </w:hyperlink>
        </w:p>
        <w:p w14:paraId="5DF638D1" w14:textId="385056D3" w:rsidR="00B74297" w:rsidRDefault="00CD0A21">
          <w:pPr>
            <w:pStyle w:val="TOC2"/>
            <w:rPr>
              <w:rFonts w:asciiTheme="minorHAnsi" w:eastAsiaTheme="minorEastAsia" w:hAnsiTheme="minorHAnsi" w:cstheme="minorBidi"/>
              <w:noProof/>
              <w:szCs w:val="22"/>
            </w:rPr>
          </w:pPr>
          <w:hyperlink w:anchor="_Toc153525924" w:history="1">
            <w:r w:rsidR="00B74297" w:rsidRPr="00AE5E47">
              <w:rPr>
                <w:rStyle w:val="Hyperlink"/>
                <w:noProof/>
              </w:rPr>
              <w:t>Building referral networks</w:t>
            </w:r>
            <w:r w:rsidR="00B74297">
              <w:rPr>
                <w:noProof/>
                <w:webHidden/>
              </w:rPr>
              <w:tab/>
            </w:r>
            <w:r w:rsidR="00B74297">
              <w:rPr>
                <w:noProof/>
                <w:webHidden/>
              </w:rPr>
              <w:fldChar w:fldCharType="begin"/>
            </w:r>
            <w:r w:rsidR="00B74297">
              <w:rPr>
                <w:noProof/>
                <w:webHidden/>
              </w:rPr>
              <w:instrText xml:space="preserve"> PAGEREF _Toc153525924 \h </w:instrText>
            </w:r>
            <w:r w:rsidR="00B74297">
              <w:rPr>
                <w:noProof/>
                <w:webHidden/>
              </w:rPr>
            </w:r>
            <w:r w:rsidR="00B74297">
              <w:rPr>
                <w:noProof/>
                <w:webHidden/>
              </w:rPr>
              <w:fldChar w:fldCharType="separate"/>
            </w:r>
            <w:r w:rsidR="00B74297">
              <w:rPr>
                <w:noProof/>
                <w:webHidden/>
              </w:rPr>
              <w:t>37</w:t>
            </w:r>
            <w:r w:rsidR="00B74297">
              <w:rPr>
                <w:noProof/>
                <w:webHidden/>
              </w:rPr>
              <w:fldChar w:fldCharType="end"/>
            </w:r>
          </w:hyperlink>
        </w:p>
        <w:p w14:paraId="49EEA4F5" w14:textId="7E740A90" w:rsidR="00B74297" w:rsidRDefault="00CD0A21">
          <w:pPr>
            <w:pStyle w:val="TOC1"/>
            <w:rPr>
              <w:rFonts w:asciiTheme="minorHAnsi" w:eastAsiaTheme="minorEastAsia" w:hAnsiTheme="minorHAnsi" w:cstheme="minorBidi"/>
              <w:b w:val="0"/>
              <w:bCs w:val="0"/>
              <w:szCs w:val="22"/>
            </w:rPr>
          </w:pPr>
          <w:hyperlink w:anchor="_Toc153525925" w:history="1">
            <w:r w:rsidR="00B74297" w:rsidRPr="00AE5E47">
              <w:rPr>
                <w:rStyle w:val="Hyperlink"/>
              </w:rPr>
              <w:t>Reporting service activities</w:t>
            </w:r>
            <w:r w:rsidR="00B74297">
              <w:rPr>
                <w:webHidden/>
              </w:rPr>
              <w:tab/>
            </w:r>
            <w:r w:rsidR="00B74297">
              <w:rPr>
                <w:webHidden/>
              </w:rPr>
              <w:fldChar w:fldCharType="begin"/>
            </w:r>
            <w:r w:rsidR="00B74297">
              <w:rPr>
                <w:webHidden/>
              </w:rPr>
              <w:instrText xml:space="preserve"> PAGEREF _Toc153525925 \h </w:instrText>
            </w:r>
            <w:r w:rsidR="00B74297">
              <w:rPr>
                <w:webHidden/>
              </w:rPr>
            </w:r>
            <w:r w:rsidR="00B74297">
              <w:rPr>
                <w:webHidden/>
              </w:rPr>
              <w:fldChar w:fldCharType="separate"/>
            </w:r>
            <w:r w:rsidR="00B74297">
              <w:rPr>
                <w:webHidden/>
              </w:rPr>
              <w:t>38</w:t>
            </w:r>
            <w:r w:rsidR="00B74297">
              <w:rPr>
                <w:webHidden/>
              </w:rPr>
              <w:fldChar w:fldCharType="end"/>
            </w:r>
          </w:hyperlink>
        </w:p>
        <w:p w14:paraId="633B2E95" w14:textId="5C25A1FF" w:rsidR="00B74297" w:rsidRDefault="00CD0A21">
          <w:pPr>
            <w:pStyle w:val="TOC1"/>
            <w:rPr>
              <w:rFonts w:asciiTheme="minorHAnsi" w:eastAsiaTheme="minorEastAsia" w:hAnsiTheme="minorHAnsi" w:cstheme="minorBidi"/>
              <w:b w:val="0"/>
              <w:bCs w:val="0"/>
              <w:szCs w:val="22"/>
            </w:rPr>
          </w:pPr>
          <w:hyperlink w:anchor="_Toc153525926" w:history="1">
            <w:r w:rsidR="00B74297" w:rsidRPr="00AE5E47">
              <w:rPr>
                <w:rStyle w:val="Hyperlink"/>
              </w:rPr>
              <w:t>References</w:t>
            </w:r>
            <w:r w:rsidR="00B74297">
              <w:rPr>
                <w:webHidden/>
              </w:rPr>
              <w:tab/>
            </w:r>
            <w:r w:rsidR="00B74297">
              <w:rPr>
                <w:webHidden/>
              </w:rPr>
              <w:fldChar w:fldCharType="begin"/>
            </w:r>
            <w:r w:rsidR="00B74297">
              <w:rPr>
                <w:webHidden/>
              </w:rPr>
              <w:instrText xml:space="preserve"> PAGEREF _Toc153525926 \h </w:instrText>
            </w:r>
            <w:r w:rsidR="00B74297">
              <w:rPr>
                <w:webHidden/>
              </w:rPr>
            </w:r>
            <w:r w:rsidR="00B74297">
              <w:rPr>
                <w:webHidden/>
              </w:rPr>
              <w:fldChar w:fldCharType="separate"/>
            </w:r>
            <w:r w:rsidR="00B74297">
              <w:rPr>
                <w:webHidden/>
              </w:rPr>
              <w:t>39</w:t>
            </w:r>
            <w:r w:rsidR="00B74297">
              <w:rPr>
                <w:webHidden/>
              </w:rPr>
              <w:fldChar w:fldCharType="end"/>
            </w:r>
          </w:hyperlink>
        </w:p>
        <w:p w14:paraId="7BB93E89" w14:textId="21DCFF6B" w:rsidR="00BA191B" w:rsidRPr="002D19CE" w:rsidRDefault="00F722C6" w:rsidP="002D19CE">
          <w:r w:rsidRPr="00F722C6">
            <w:rPr>
              <w:b/>
              <w:bCs/>
              <w:sz w:val="28"/>
              <w:szCs w:val="24"/>
              <w:lang w:val="en-GB"/>
            </w:rPr>
            <w:fldChar w:fldCharType="end"/>
          </w:r>
        </w:p>
      </w:sdtContent>
    </w:sdt>
    <w:p w14:paraId="13CCB361" w14:textId="03248401" w:rsidR="00AC1E9C" w:rsidRPr="00232B06" w:rsidRDefault="00AC1E9C" w:rsidP="00232B06">
      <w:pPr>
        <w:pStyle w:val="Heading1"/>
      </w:pPr>
      <w:bookmarkStart w:id="2" w:name="_Toc153525891"/>
      <w:bookmarkStart w:id="3" w:name="_Toc138761563"/>
      <w:r w:rsidRPr="00232B06">
        <w:lastRenderedPageBreak/>
        <w:t>About this Practice Guide</w:t>
      </w:r>
      <w:bookmarkEnd w:id="2"/>
    </w:p>
    <w:p w14:paraId="3CE8B28B" w14:textId="149D4A48" w:rsidR="00AC1E9C" w:rsidRPr="00E554BB" w:rsidRDefault="00AB60C3" w:rsidP="001E1366">
      <w:pPr>
        <w:pStyle w:val="Heading2"/>
      </w:pPr>
      <w:bookmarkStart w:id="4" w:name="_Toc153525892"/>
      <w:r w:rsidRPr="00E554BB">
        <w:t>What is the purpose of this Practice Guide?</w:t>
      </w:r>
      <w:bookmarkEnd w:id="4"/>
    </w:p>
    <w:p w14:paraId="1488CFFD" w14:textId="6B790FAB" w:rsidR="00EE3730" w:rsidRPr="00045AE8" w:rsidRDefault="00EE3730" w:rsidP="00AE37F5">
      <w:pPr>
        <w:rPr>
          <w:sz w:val="24"/>
          <w:szCs w:val="24"/>
        </w:rPr>
      </w:pPr>
      <w:r w:rsidRPr="00045AE8">
        <w:rPr>
          <w:sz w:val="24"/>
          <w:szCs w:val="24"/>
        </w:rPr>
        <w:t xml:space="preserve">The Queensland Government invests in a range of Seniors Social Isolation Services located across the </w:t>
      </w:r>
      <w:r w:rsidR="0012364E" w:rsidRPr="00045AE8">
        <w:rPr>
          <w:sz w:val="24"/>
          <w:szCs w:val="24"/>
        </w:rPr>
        <w:t>s</w:t>
      </w:r>
      <w:r w:rsidRPr="00045AE8">
        <w:rPr>
          <w:sz w:val="24"/>
          <w:szCs w:val="24"/>
        </w:rPr>
        <w:t xml:space="preserve">tate. The funding supports local solutions that suit the needs of vulnerable First Nations people aged 50 years and over and non-Indigenous people aged 60 years and over experiencing or at risk of experiencing social isolation. </w:t>
      </w:r>
    </w:p>
    <w:p w14:paraId="79B7E144" w14:textId="4D6AED0B" w:rsidR="00C51C82" w:rsidRPr="00045AE8" w:rsidRDefault="004C0B3E" w:rsidP="00AE37F5">
      <w:pPr>
        <w:rPr>
          <w:sz w:val="24"/>
          <w:szCs w:val="24"/>
        </w:rPr>
      </w:pPr>
      <w:r w:rsidRPr="00045AE8">
        <w:rPr>
          <w:sz w:val="24"/>
          <w:szCs w:val="24"/>
        </w:rPr>
        <w:t>This Practice Guide will assist funded Seniors Social Isolation Servi</w:t>
      </w:r>
      <w:r w:rsidR="00B6546E" w:rsidRPr="00045AE8">
        <w:rPr>
          <w:sz w:val="24"/>
          <w:szCs w:val="24"/>
        </w:rPr>
        <w:t>ces</w:t>
      </w:r>
      <w:r w:rsidR="0050732B" w:rsidRPr="00045AE8">
        <w:rPr>
          <w:sz w:val="24"/>
          <w:szCs w:val="24"/>
        </w:rPr>
        <w:t xml:space="preserve"> </w:t>
      </w:r>
      <w:r w:rsidR="0030498F" w:rsidRPr="00045AE8">
        <w:rPr>
          <w:sz w:val="24"/>
          <w:szCs w:val="24"/>
        </w:rPr>
        <w:t>(</w:t>
      </w:r>
      <w:r w:rsidR="0050732B" w:rsidRPr="00045AE8">
        <w:rPr>
          <w:sz w:val="24"/>
          <w:szCs w:val="24"/>
        </w:rPr>
        <w:t>and</w:t>
      </w:r>
      <w:r w:rsidR="00F85CD1" w:rsidRPr="00045AE8">
        <w:rPr>
          <w:sz w:val="24"/>
          <w:szCs w:val="24"/>
        </w:rPr>
        <w:t xml:space="preserve"> other </w:t>
      </w:r>
      <w:r w:rsidR="00977DD8" w:rsidRPr="00045AE8">
        <w:rPr>
          <w:sz w:val="24"/>
          <w:szCs w:val="24"/>
        </w:rPr>
        <w:t>seniors’ organisations</w:t>
      </w:r>
      <w:r w:rsidR="0030498F" w:rsidRPr="00045AE8">
        <w:rPr>
          <w:sz w:val="24"/>
          <w:szCs w:val="24"/>
        </w:rPr>
        <w:t>)</w:t>
      </w:r>
      <w:r w:rsidR="00B6546E" w:rsidRPr="00045AE8">
        <w:rPr>
          <w:sz w:val="24"/>
          <w:szCs w:val="24"/>
        </w:rPr>
        <w:t xml:space="preserve"> to improve service delivery</w:t>
      </w:r>
      <w:r w:rsidR="00C16281" w:rsidRPr="00045AE8">
        <w:rPr>
          <w:sz w:val="24"/>
          <w:szCs w:val="24"/>
        </w:rPr>
        <w:t xml:space="preserve"> </w:t>
      </w:r>
      <w:r w:rsidR="0030498F" w:rsidRPr="00045AE8">
        <w:rPr>
          <w:sz w:val="24"/>
          <w:szCs w:val="24"/>
        </w:rPr>
        <w:t>by</w:t>
      </w:r>
      <w:r w:rsidR="00C16281" w:rsidRPr="00045AE8">
        <w:rPr>
          <w:sz w:val="24"/>
          <w:szCs w:val="24"/>
        </w:rPr>
        <w:t xml:space="preserve"> providing best </w:t>
      </w:r>
      <w:r w:rsidR="004852D8" w:rsidRPr="00045AE8">
        <w:rPr>
          <w:sz w:val="24"/>
          <w:szCs w:val="24"/>
        </w:rPr>
        <w:t>p</w:t>
      </w:r>
      <w:r w:rsidR="00C16281" w:rsidRPr="00045AE8">
        <w:rPr>
          <w:sz w:val="24"/>
          <w:szCs w:val="24"/>
        </w:rPr>
        <w:t xml:space="preserve">ractice </w:t>
      </w:r>
      <w:r w:rsidR="004852D8" w:rsidRPr="00045AE8">
        <w:rPr>
          <w:sz w:val="24"/>
          <w:szCs w:val="24"/>
        </w:rPr>
        <w:t>g</w:t>
      </w:r>
      <w:r w:rsidR="00C16281" w:rsidRPr="00045AE8">
        <w:rPr>
          <w:sz w:val="24"/>
          <w:szCs w:val="24"/>
        </w:rPr>
        <w:t>uidelines for</w:t>
      </w:r>
      <w:r w:rsidR="00311E64" w:rsidRPr="00045AE8">
        <w:rPr>
          <w:sz w:val="24"/>
          <w:szCs w:val="24"/>
        </w:rPr>
        <w:t xml:space="preserve"> </w:t>
      </w:r>
      <w:r w:rsidR="00C16281" w:rsidRPr="00045AE8">
        <w:rPr>
          <w:sz w:val="24"/>
          <w:szCs w:val="24"/>
        </w:rPr>
        <w:t>delivering social isolation prevention activities</w:t>
      </w:r>
      <w:r w:rsidR="00BD2E5F" w:rsidRPr="00045AE8">
        <w:rPr>
          <w:sz w:val="24"/>
          <w:szCs w:val="24"/>
        </w:rPr>
        <w:t xml:space="preserve"> for older Queenslanders</w:t>
      </w:r>
      <w:r w:rsidR="004852D8" w:rsidRPr="00045AE8">
        <w:rPr>
          <w:sz w:val="24"/>
          <w:szCs w:val="24"/>
        </w:rPr>
        <w:t>. It</w:t>
      </w:r>
      <w:r w:rsidR="00C16281" w:rsidRPr="00045AE8">
        <w:rPr>
          <w:sz w:val="24"/>
          <w:szCs w:val="24"/>
        </w:rPr>
        <w:t xml:space="preserve"> </w:t>
      </w:r>
      <w:r w:rsidR="004852D8" w:rsidRPr="00045AE8">
        <w:rPr>
          <w:sz w:val="24"/>
          <w:szCs w:val="24"/>
        </w:rPr>
        <w:t>will also</w:t>
      </w:r>
      <w:r w:rsidR="00C16281" w:rsidRPr="00045AE8">
        <w:rPr>
          <w:sz w:val="24"/>
          <w:szCs w:val="24"/>
        </w:rPr>
        <w:t xml:space="preserve"> help workers </w:t>
      </w:r>
      <w:r w:rsidR="007D60FF" w:rsidRPr="00045AE8">
        <w:rPr>
          <w:sz w:val="24"/>
          <w:szCs w:val="24"/>
        </w:rPr>
        <w:t xml:space="preserve">achieve the </w:t>
      </w:r>
      <w:r w:rsidR="00C417A3" w:rsidRPr="00045AE8">
        <w:rPr>
          <w:sz w:val="24"/>
          <w:szCs w:val="24"/>
        </w:rPr>
        <w:t xml:space="preserve">best </w:t>
      </w:r>
      <w:r w:rsidR="007D60FF" w:rsidRPr="00045AE8">
        <w:rPr>
          <w:sz w:val="24"/>
          <w:szCs w:val="24"/>
        </w:rPr>
        <w:t xml:space="preserve">possible outcomes for </w:t>
      </w:r>
      <w:r w:rsidR="00026D77" w:rsidRPr="00045AE8">
        <w:rPr>
          <w:sz w:val="24"/>
          <w:szCs w:val="24"/>
        </w:rPr>
        <w:t>service users</w:t>
      </w:r>
      <w:r w:rsidR="007D60FF" w:rsidRPr="00045AE8">
        <w:rPr>
          <w:sz w:val="24"/>
          <w:szCs w:val="24"/>
        </w:rPr>
        <w:t xml:space="preserve"> by being able to identify the need for other service linkages.</w:t>
      </w:r>
    </w:p>
    <w:p w14:paraId="4FE14C4F" w14:textId="658997A8" w:rsidR="00C061B3" w:rsidRPr="001E1366" w:rsidRDefault="00C061B3" w:rsidP="001E1366">
      <w:pPr>
        <w:pStyle w:val="Heading2"/>
      </w:pPr>
      <w:bookmarkStart w:id="5" w:name="_Toc153525893"/>
      <w:r w:rsidRPr="001E1366">
        <w:t>Who is this Practice Guide for?</w:t>
      </w:r>
      <w:bookmarkEnd w:id="5"/>
    </w:p>
    <w:p w14:paraId="729B6AB8" w14:textId="2E38D11D" w:rsidR="0053370C" w:rsidRPr="00045AE8" w:rsidRDefault="0045795E" w:rsidP="00AE37F5">
      <w:pPr>
        <w:rPr>
          <w:sz w:val="24"/>
          <w:szCs w:val="24"/>
        </w:rPr>
      </w:pPr>
      <w:r w:rsidRPr="00045AE8">
        <w:rPr>
          <w:sz w:val="24"/>
          <w:szCs w:val="24"/>
        </w:rPr>
        <w:t>Funded Seniors Social Isolation Services are delivered by a broad range of organisations</w:t>
      </w:r>
      <w:r w:rsidR="00AC2977" w:rsidRPr="00045AE8">
        <w:rPr>
          <w:sz w:val="24"/>
          <w:szCs w:val="24"/>
        </w:rPr>
        <w:t xml:space="preserve"> that</w:t>
      </w:r>
      <w:r w:rsidRPr="00045AE8">
        <w:rPr>
          <w:sz w:val="24"/>
          <w:szCs w:val="24"/>
        </w:rPr>
        <w:t xml:space="preserve"> provide opportunities for older people in their communities to connect. </w:t>
      </w:r>
    </w:p>
    <w:p w14:paraId="703DBB38" w14:textId="03CB68D5" w:rsidR="00DC715F" w:rsidRPr="00045AE8" w:rsidRDefault="0045795E" w:rsidP="00AE37F5">
      <w:pPr>
        <w:rPr>
          <w:sz w:val="24"/>
          <w:szCs w:val="24"/>
        </w:rPr>
      </w:pPr>
      <w:r w:rsidRPr="00045AE8">
        <w:rPr>
          <w:sz w:val="24"/>
          <w:szCs w:val="24"/>
        </w:rPr>
        <w:t xml:space="preserve">There are also many community clubs and organisations providing similar programs of activities for older people that do not receive funding through the Queensland Government funded Seniors Social Isolation Program. All of </w:t>
      </w:r>
      <w:r w:rsidR="00BA38D3" w:rsidRPr="00045AE8">
        <w:rPr>
          <w:sz w:val="24"/>
          <w:szCs w:val="24"/>
        </w:rPr>
        <w:t>these organisations have a role to play in supporting older Queenslanders to prevent and overcome social isolation and loneliness</w:t>
      </w:r>
      <w:r w:rsidR="00E4041F" w:rsidRPr="00045AE8">
        <w:rPr>
          <w:sz w:val="24"/>
          <w:szCs w:val="24"/>
        </w:rPr>
        <w:t xml:space="preserve"> and may find this Practice Guide to be a helpful tool.</w:t>
      </w:r>
    </w:p>
    <w:p w14:paraId="4D67A600" w14:textId="0F57E44E" w:rsidR="00B6472C" w:rsidRPr="00E554BB" w:rsidRDefault="00B6472C" w:rsidP="001E1366">
      <w:pPr>
        <w:pStyle w:val="Heading2"/>
      </w:pPr>
      <w:bookmarkStart w:id="6" w:name="_Toc153525894"/>
      <w:r w:rsidRPr="00E554BB">
        <w:t xml:space="preserve">How was this Practice Guide </w:t>
      </w:r>
      <w:r w:rsidRPr="00F37555">
        <w:t>developed</w:t>
      </w:r>
      <w:r w:rsidRPr="00E554BB">
        <w:t>?</w:t>
      </w:r>
      <w:bookmarkEnd w:id="6"/>
    </w:p>
    <w:p w14:paraId="3B1FDCD9" w14:textId="56E2D3A9" w:rsidR="00B64432" w:rsidRPr="00045AE8" w:rsidRDefault="00675DFA" w:rsidP="00AE37F5">
      <w:pPr>
        <w:rPr>
          <w:sz w:val="24"/>
          <w:szCs w:val="24"/>
        </w:rPr>
      </w:pPr>
      <w:r w:rsidRPr="00045AE8">
        <w:rPr>
          <w:sz w:val="24"/>
          <w:szCs w:val="24"/>
        </w:rPr>
        <w:t xml:space="preserve">The </w:t>
      </w:r>
      <w:r w:rsidR="000018B7" w:rsidRPr="00045AE8">
        <w:rPr>
          <w:sz w:val="24"/>
          <w:szCs w:val="24"/>
        </w:rPr>
        <w:t>development of this</w:t>
      </w:r>
      <w:r w:rsidRPr="00045AE8">
        <w:rPr>
          <w:sz w:val="24"/>
          <w:szCs w:val="24"/>
        </w:rPr>
        <w:t xml:space="preserve"> Practice Guide was informed by </w:t>
      </w:r>
      <w:r w:rsidR="00D84179" w:rsidRPr="00045AE8">
        <w:rPr>
          <w:sz w:val="24"/>
          <w:szCs w:val="24"/>
        </w:rPr>
        <w:t xml:space="preserve">consultation with </w:t>
      </w:r>
      <w:r w:rsidR="0085454D" w:rsidRPr="00045AE8">
        <w:rPr>
          <w:sz w:val="24"/>
          <w:szCs w:val="24"/>
        </w:rPr>
        <w:t>funded Senio</w:t>
      </w:r>
      <w:r w:rsidR="00535188" w:rsidRPr="00045AE8">
        <w:rPr>
          <w:sz w:val="24"/>
          <w:szCs w:val="24"/>
        </w:rPr>
        <w:t>rs Social Isolation Services,</w:t>
      </w:r>
      <w:r w:rsidR="009F690F" w:rsidRPr="00045AE8">
        <w:rPr>
          <w:sz w:val="24"/>
          <w:szCs w:val="24"/>
        </w:rPr>
        <w:t xml:space="preserve"> other services that provide activities for </w:t>
      </w:r>
      <w:r w:rsidR="001A5294" w:rsidRPr="00045AE8">
        <w:rPr>
          <w:sz w:val="24"/>
          <w:szCs w:val="24"/>
        </w:rPr>
        <w:t xml:space="preserve">older people, and older people who access </w:t>
      </w:r>
      <w:r w:rsidR="00CC527A" w:rsidRPr="00045AE8">
        <w:rPr>
          <w:sz w:val="24"/>
          <w:szCs w:val="24"/>
        </w:rPr>
        <w:t>programs</w:t>
      </w:r>
      <w:r w:rsidR="00E93263" w:rsidRPr="00045AE8">
        <w:rPr>
          <w:sz w:val="24"/>
          <w:szCs w:val="24"/>
        </w:rPr>
        <w:t xml:space="preserve"> across Queensland</w:t>
      </w:r>
      <w:r w:rsidR="0000281A" w:rsidRPr="00045AE8">
        <w:rPr>
          <w:sz w:val="24"/>
          <w:szCs w:val="24"/>
        </w:rPr>
        <w:t>. Information was gather</w:t>
      </w:r>
      <w:r w:rsidR="008A5204" w:rsidRPr="00045AE8">
        <w:rPr>
          <w:sz w:val="24"/>
          <w:szCs w:val="24"/>
        </w:rPr>
        <w:t>ed</w:t>
      </w:r>
      <w:r w:rsidR="0000281A" w:rsidRPr="00045AE8">
        <w:rPr>
          <w:sz w:val="24"/>
          <w:szCs w:val="24"/>
        </w:rPr>
        <w:t xml:space="preserve"> through workshops, interviews, and a survey. </w:t>
      </w:r>
    </w:p>
    <w:p w14:paraId="7F803A1D" w14:textId="77777777" w:rsidR="00E872EA" w:rsidRDefault="00E872EA" w:rsidP="001E560B">
      <w:pPr>
        <w:pStyle w:val="Heading1"/>
        <w:numPr>
          <w:ilvl w:val="0"/>
          <w:numId w:val="7"/>
        </w:numPr>
        <w:spacing w:after="0"/>
        <w:ind w:left="714" w:hanging="357"/>
      </w:pPr>
      <w:r>
        <w:br w:type="page"/>
      </w:r>
    </w:p>
    <w:p w14:paraId="096F0263" w14:textId="158A8E42" w:rsidR="00A5757F" w:rsidRDefault="00A5757F" w:rsidP="00232B06">
      <w:pPr>
        <w:pStyle w:val="Heading1"/>
      </w:pPr>
      <w:bookmarkStart w:id="7" w:name="_Toc153525895"/>
      <w:r>
        <w:lastRenderedPageBreak/>
        <w:t>Glossary of terms</w:t>
      </w:r>
      <w:bookmarkEnd w:id="7"/>
    </w:p>
    <w:p w14:paraId="7748BC63" w14:textId="70AB14D4" w:rsidR="00A5757F" w:rsidRPr="00045AE8" w:rsidRDefault="0075489F" w:rsidP="00F41CD8">
      <w:pPr>
        <w:spacing w:after="0"/>
        <w:rPr>
          <w:b/>
          <w:bCs/>
          <w:sz w:val="24"/>
          <w:szCs w:val="24"/>
        </w:rPr>
      </w:pPr>
      <w:r w:rsidRPr="00045AE8">
        <w:rPr>
          <w:b/>
          <w:bCs/>
          <w:sz w:val="24"/>
          <w:szCs w:val="24"/>
        </w:rPr>
        <w:t>Service user:</w:t>
      </w:r>
    </w:p>
    <w:p w14:paraId="786A1F04" w14:textId="37BB9982" w:rsidR="0075489F" w:rsidRPr="00045AE8" w:rsidRDefault="0075489F" w:rsidP="00A5757F">
      <w:pPr>
        <w:rPr>
          <w:sz w:val="24"/>
          <w:szCs w:val="24"/>
        </w:rPr>
      </w:pPr>
      <w:r w:rsidRPr="00045AE8">
        <w:rPr>
          <w:sz w:val="24"/>
          <w:szCs w:val="24"/>
        </w:rPr>
        <w:t xml:space="preserve">Throughout the Practice Guide the term ‘service user’ is used to refer to </w:t>
      </w:r>
      <w:r w:rsidR="00742562" w:rsidRPr="00045AE8">
        <w:rPr>
          <w:sz w:val="24"/>
          <w:szCs w:val="24"/>
        </w:rPr>
        <w:t xml:space="preserve">individuals that access services and supports. </w:t>
      </w:r>
      <w:r w:rsidR="006E0C69" w:rsidRPr="00045AE8">
        <w:rPr>
          <w:sz w:val="24"/>
          <w:szCs w:val="24"/>
        </w:rPr>
        <w:t xml:space="preserve">Sometimes </w:t>
      </w:r>
      <w:r w:rsidR="00AF1FC9" w:rsidRPr="00045AE8">
        <w:rPr>
          <w:sz w:val="24"/>
          <w:szCs w:val="24"/>
        </w:rPr>
        <w:t>an organisation will use</w:t>
      </w:r>
      <w:r w:rsidR="006E0C69" w:rsidRPr="00045AE8">
        <w:rPr>
          <w:sz w:val="24"/>
          <w:szCs w:val="24"/>
        </w:rPr>
        <w:t xml:space="preserve"> other terms</w:t>
      </w:r>
      <w:r w:rsidR="00E029A8" w:rsidRPr="00045AE8">
        <w:rPr>
          <w:sz w:val="24"/>
          <w:szCs w:val="24"/>
        </w:rPr>
        <w:t xml:space="preserve"> to refer to people that access services, including ‘clients’, ‘customers’, ‘consumers’</w:t>
      </w:r>
      <w:r w:rsidR="009F7360" w:rsidRPr="00045AE8">
        <w:rPr>
          <w:sz w:val="24"/>
          <w:szCs w:val="24"/>
        </w:rPr>
        <w:t xml:space="preserve"> or ‘</w:t>
      </w:r>
      <w:proofErr w:type="gramStart"/>
      <w:r w:rsidR="009F7360" w:rsidRPr="00045AE8">
        <w:rPr>
          <w:sz w:val="24"/>
          <w:szCs w:val="24"/>
        </w:rPr>
        <w:t>members’</w:t>
      </w:r>
      <w:proofErr w:type="gramEnd"/>
      <w:r w:rsidR="009F7360" w:rsidRPr="00045AE8">
        <w:rPr>
          <w:sz w:val="24"/>
          <w:szCs w:val="24"/>
        </w:rPr>
        <w:t xml:space="preserve">. </w:t>
      </w:r>
    </w:p>
    <w:p w14:paraId="4CF7FCE9" w14:textId="03CF299C" w:rsidR="009F7360" w:rsidRPr="00045AE8" w:rsidRDefault="009F7360" w:rsidP="00F41CD8">
      <w:pPr>
        <w:spacing w:after="0"/>
        <w:rPr>
          <w:b/>
          <w:bCs/>
          <w:sz w:val="24"/>
          <w:szCs w:val="24"/>
        </w:rPr>
      </w:pPr>
      <w:r w:rsidRPr="00045AE8">
        <w:rPr>
          <w:b/>
          <w:bCs/>
          <w:sz w:val="24"/>
          <w:szCs w:val="24"/>
        </w:rPr>
        <w:t>Organisation:</w:t>
      </w:r>
    </w:p>
    <w:p w14:paraId="2804D0C0" w14:textId="52A7AC08" w:rsidR="009F7360" w:rsidRPr="00045AE8" w:rsidRDefault="009F7360" w:rsidP="00A5757F">
      <w:pPr>
        <w:rPr>
          <w:sz w:val="24"/>
          <w:szCs w:val="24"/>
        </w:rPr>
      </w:pPr>
      <w:r w:rsidRPr="00045AE8">
        <w:rPr>
          <w:sz w:val="24"/>
          <w:szCs w:val="24"/>
        </w:rPr>
        <w:t>The term ‘organisation’ is used throughout the Practice Guide to r</w:t>
      </w:r>
      <w:r w:rsidR="00991DB6" w:rsidRPr="00045AE8">
        <w:rPr>
          <w:sz w:val="24"/>
          <w:szCs w:val="24"/>
        </w:rPr>
        <w:t>efer to services that provide support or activities</w:t>
      </w:r>
      <w:r w:rsidR="00233350" w:rsidRPr="00045AE8">
        <w:rPr>
          <w:sz w:val="24"/>
          <w:szCs w:val="24"/>
        </w:rPr>
        <w:t xml:space="preserve"> to </w:t>
      </w:r>
      <w:r w:rsidR="00250304" w:rsidRPr="00045AE8">
        <w:rPr>
          <w:sz w:val="24"/>
          <w:szCs w:val="24"/>
        </w:rPr>
        <w:t xml:space="preserve">older </w:t>
      </w:r>
      <w:r w:rsidR="00233350" w:rsidRPr="00045AE8">
        <w:rPr>
          <w:sz w:val="24"/>
          <w:szCs w:val="24"/>
        </w:rPr>
        <w:t>people. Sometimes other terms such as ‘</w:t>
      </w:r>
      <w:r w:rsidR="00236884" w:rsidRPr="00045AE8">
        <w:rPr>
          <w:sz w:val="24"/>
          <w:szCs w:val="24"/>
        </w:rPr>
        <w:t xml:space="preserve">service provider’, ‘community organisation’, or ‘service’ are used. </w:t>
      </w:r>
    </w:p>
    <w:p w14:paraId="30A94EB7" w14:textId="1F51351B" w:rsidR="00523CF2" w:rsidRPr="00E554BB" w:rsidRDefault="00B92A4D" w:rsidP="00232B06">
      <w:pPr>
        <w:pStyle w:val="Heading1"/>
      </w:pPr>
      <w:bookmarkStart w:id="8" w:name="_Toc153525896"/>
      <w:r w:rsidRPr="00E554BB">
        <w:t>About s</w:t>
      </w:r>
      <w:r w:rsidR="00286F38" w:rsidRPr="00E554BB">
        <w:t>ocial isolation and loneliness</w:t>
      </w:r>
      <w:bookmarkEnd w:id="3"/>
      <w:bookmarkEnd w:id="8"/>
    </w:p>
    <w:p w14:paraId="5540C774" w14:textId="6B8FEBF8" w:rsidR="008E4771" w:rsidRPr="00E554BB" w:rsidRDefault="007D6855" w:rsidP="001E1366">
      <w:pPr>
        <w:pStyle w:val="Heading2"/>
      </w:pPr>
      <w:bookmarkStart w:id="9" w:name="_Toc138761564"/>
      <w:bookmarkStart w:id="10" w:name="_Toc153525897"/>
      <w:r w:rsidRPr="00E554BB">
        <w:t xml:space="preserve">What </w:t>
      </w:r>
      <w:r w:rsidR="000A7837">
        <w:t xml:space="preserve">is </w:t>
      </w:r>
      <w:r w:rsidRPr="00E554BB">
        <w:t>social isolation?</w:t>
      </w:r>
      <w:bookmarkEnd w:id="9"/>
      <w:bookmarkEnd w:id="10"/>
    </w:p>
    <w:p w14:paraId="5BAEE72D" w14:textId="77777777" w:rsidR="00924EDC" w:rsidRPr="003F17B8" w:rsidRDefault="00924EDC" w:rsidP="00924EDC">
      <w:pPr>
        <w:rPr>
          <w:sz w:val="24"/>
          <w:szCs w:val="24"/>
        </w:rPr>
      </w:pPr>
      <w:r w:rsidRPr="003F17B8">
        <w:rPr>
          <w:sz w:val="24"/>
          <w:szCs w:val="24"/>
        </w:rPr>
        <w:t xml:space="preserve">Social isolation is a complex issue affecting a high number of older people in Queensland and putting them at risk of serious mental and physical health conditions, as well as elder abuse. </w:t>
      </w:r>
    </w:p>
    <w:p w14:paraId="5FE79DDC" w14:textId="0AD93B35" w:rsidR="00924EDC" w:rsidRPr="003F17B8" w:rsidRDefault="00924EDC" w:rsidP="00924EDC">
      <w:pPr>
        <w:rPr>
          <w:rFonts w:cstheme="minorHAnsi"/>
          <w:sz w:val="24"/>
          <w:szCs w:val="24"/>
        </w:rPr>
      </w:pPr>
      <w:r w:rsidRPr="003F17B8">
        <w:rPr>
          <w:rFonts w:cstheme="minorHAnsi"/>
          <w:sz w:val="24"/>
          <w:szCs w:val="24"/>
        </w:rPr>
        <w:t>Some studies have found that there are two age groups that are more at risk of experiencing social isolation and loneliness: young adults between 18 to 25 years of age, and adults over 65 years.</w:t>
      </w:r>
      <w:r w:rsidRPr="003F17B8">
        <w:rPr>
          <w:rFonts w:cstheme="minorHAnsi"/>
          <w:sz w:val="24"/>
          <w:szCs w:val="24"/>
        </w:rPr>
        <w:fldChar w:fldCharType="begin"/>
      </w:r>
      <w:r w:rsidR="00A8051E" w:rsidRPr="003F17B8">
        <w:rPr>
          <w:rFonts w:cstheme="minorHAnsi"/>
          <w:sz w:val="24"/>
          <w:szCs w:val="24"/>
        </w:rPr>
        <w:instrText xml:space="preserve"> ADDIN EN.CITE &lt;EndNote&gt;&lt;Cite&gt;&lt;Author&gt;Lim&lt;/Author&gt;&lt;Year&gt;2020&lt;/Year&gt;&lt;RecNum&gt;3&lt;/RecNum&gt;&lt;DisplayText&gt;&lt;style face="superscript"&gt;6&lt;/style&gt;&lt;/DisplayText&gt;&lt;record&gt;&lt;rec-number&gt;3&lt;/rec-number&gt;&lt;foreign-keys&gt;&lt;key app="EN" db-id="td9tf2azndfeare00fnxt2eidtsrwfza0pd9" timestamp="1694662607"&gt;3&lt;/key&gt;&lt;/foreign-keys&gt;&lt;ref-type name="Journal Article"&gt;17&lt;/ref-type&gt;&lt;contributors&gt;&lt;authors&gt;&lt;author&gt;Lim, Michelle H, Eres, R, Vasan, S&lt;/author&gt;&lt;/authors&gt;&lt;/contributors&gt;&lt;titles&gt;&lt;title&gt;Understanding loneliness in the twenty-first century: an update on correlates, risk factors, and potential solutions&lt;/title&gt;&lt;secondary-title&gt;Social Psychiatry and Psychiatric Epidemiology&lt;/secondary-title&gt;&lt;/titles&gt;&lt;periodical&gt;&lt;full-title&gt;Social Psychiatry and Psychiatric Epidemiology&lt;/full-title&gt;&lt;/periodical&gt;&lt;pages&gt;793-810&lt;/pages&gt;&lt;volume&gt;55&lt;/volume&gt;&lt;number&gt;7&lt;/number&gt;&lt;dates&gt;&lt;year&gt;2020&lt;/year&gt;&lt;/dates&gt;&lt;urls&gt;&lt;/urls&gt;&lt;electronic-resource-num&gt;10.1007/s00127-020-01889-7&lt;/electronic-resource-num&gt;&lt;/record&gt;&lt;/Cite&gt;&lt;/EndNote&gt;</w:instrText>
      </w:r>
      <w:r w:rsidRPr="003F17B8">
        <w:rPr>
          <w:rFonts w:cstheme="minorHAnsi"/>
          <w:sz w:val="24"/>
          <w:szCs w:val="24"/>
        </w:rPr>
        <w:fldChar w:fldCharType="separate"/>
      </w:r>
      <w:r w:rsidR="00A8051E" w:rsidRPr="003F17B8">
        <w:rPr>
          <w:rFonts w:cstheme="minorHAnsi"/>
          <w:noProof/>
          <w:sz w:val="24"/>
          <w:szCs w:val="24"/>
          <w:vertAlign w:val="superscript"/>
        </w:rPr>
        <w:t>6</w:t>
      </w:r>
      <w:r w:rsidRPr="003F17B8">
        <w:rPr>
          <w:rFonts w:cstheme="minorHAnsi"/>
          <w:sz w:val="24"/>
          <w:szCs w:val="24"/>
        </w:rPr>
        <w:fldChar w:fldCharType="end"/>
      </w:r>
      <w:r w:rsidRPr="003F17B8">
        <w:rPr>
          <w:rFonts w:cstheme="minorHAnsi"/>
          <w:sz w:val="24"/>
          <w:szCs w:val="24"/>
        </w:rPr>
        <w:t xml:space="preserve"> </w:t>
      </w:r>
    </w:p>
    <w:p w14:paraId="702B3B49" w14:textId="5E89429E" w:rsidR="00DB24BE" w:rsidRDefault="00924EDC" w:rsidP="00E872EA">
      <w:pPr>
        <w:spacing w:after="120"/>
        <w:rPr>
          <w:rFonts w:cstheme="minorHAnsi"/>
          <w:sz w:val="24"/>
          <w:szCs w:val="24"/>
        </w:rPr>
      </w:pPr>
      <w:r w:rsidRPr="003F17B8">
        <w:rPr>
          <w:rFonts w:cstheme="minorHAnsi"/>
          <w:sz w:val="24"/>
          <w:szCs w:val="24"/>
        </w:rPr>
        <w:t xml:space="preserve">The report </w:t>
      </w:r>
      <w:r w:rsidRPr="003F17B8">
        <w:rPr>
          <w:rFonts w:cstheme="minorHAnsi"/>
          <w:i/>
          <w:sz w:val="24"/>
          <w:szCs w:val="24"/>
        </w:rPr>
        <w:t>State of the Older Nation 2021</w:t>
      </w:r>
      <w:r w:rsidRPr="003F17B8">
        <w:rPr>
          <w:rFonts w:cstheme="minorHAnsi"/>
          <w:sz w:val="24"/>
          <w:szCs w:val="24"/>
        </w:rPr>
        <w:t xml:space="preserve"> </w:t>
      </w:r>
      <w:r w:rsidR="00AC432E" w:rsidRPr="003F17B8">
        <w:rPr>
          <w:rFonts w:cstheme="minorHAnsi"/>
          <w:sz w:val="24"/>
          <w:szCs w:val="24"/>
        </w:rPr>
        <w:t xml:space="preserve"> </w:t>
      </w:r>
      <w:r w:rsidRPr="003F17B8">
        <w:rPr>
          <w:rFonts w:cstheme="minorHAnsi"/>
          <w:sz w:val="24"/>
          <w:szCs w:val="24"/>
        </w:rPr>
        <w:t>found that 23 per cent of Australians aged 50 years and over</w:t>
      </w:r>
      <w:r w:rsidR="003F17B8">
        <w:rPr>
          <w:rFonts w:cstheme="minorHAnsi"/>
          <w:sz w:val="24"/>
          <w:szCs w:val="24"/>
        </w:rPr>
        <w:t xml:space="preserve"> </w:t>
      </w:r>
      <w:r w:rsidRPr="003F17B8">
        <w:rPr>
          <w:rFonts w:cstheme="minorHAnsi"/>
          <w:sz w:val="24"/>
          <w:szCs w:val="24"/>
        </w:rPr>
        <w:t>had</w:t>
      </w:r>
      <w:r w:rsidRPr="003F17B8" w:rsidDel="00781429">
        <w:rPr>
          <w:rFonts w:cstheme="minorHAnsi"/>
          <w:sz w:val="24"/>
          <w:szCs w:val="24"/>
        </w:rPr>
        <w:t xml:space="preserve"> </w:t>
      </w:r>
      <w:r w:rsidRPr="003F17B8">
        <w:rPr>
          <w:rFonts w:cstheme="minorHAnsi"/>
          <w:sz w:val="24"/>
          <w:szCs w:val="24"/>
        </w:rPr>
        <w:t>felt lonely at least some of the time in the past few weeks.</w:t>
      </w:r>
      <w:r w:rsidRPr="003F17B8">
        <w:rPr>
          <w:rFonts w:cstheme="minorHAnsi"/>
          <w:sz w:val="24"/>
          <w:szCs w:val="24"/>
        </w:rPr>
        <w:fldChar w:fldCharType="begin"/>
      </w:r>
      <w:r w:rsidR="00A8051E" w:rsidRPr="003F17B8">
        <w:rPr>
          <w:rFonts w:cstheme="minorHAnsi"/>
          <w:sz w:val="24"/>
          <w:szCs w:val="24"/>
        </w:rPr>
        <w:instrText xml:space="preserve"> ADDIN EN.CITE &lt;EndNote&gt;&lt;Cite&gt;&lt;Author&gt;Stalker&lt;/Author&gt;&lt;RecNum&gt;8&lt;/RecNum&gt;&lt;DisplayText&gt;&lt;style face="superscript"&gt;3&lt;/style&gt;&lt;/DisplayText&gt;&lt;record&gt;&lt;rec-number&gt;8&lt;/rec-number&gt;&lt;foreign-keys&gt;&lt;key app="EN" db-id="td9tf2azndfeare00fnxt2eidtsrwfza0pd9" timestamp="1694667205"&gt;8&lt;/key&gt;&lt;/foreign-keys&gt;&lt;ref-type name="Report"&gt;27&lt;/ref-type&gt;&lt;contributors&gt;&lt;authors&gt;&lt;author&gt;Stalker, J, Power, S&lt;/author&gt;&lt;/authors&gt;&lt;subsidiary-authors&gt;&lt;author&gt;Council on the Ageing (COTA) Queensland,&lt;/author&gt;&lt;/subsidiary-authors&gt;&lt;/contributors&gt;&lt;titles&gt;&lt;title&gt;Inquiry into social isolation and loneliness in Queensland&lt;/title&gt;&lt;secondary-title&gt;COTA Queensland&amp;apos;s submission - Queensland Parliament Inquiry into Social Isolation and Loneliness&lt;/secondary-title&gt;&lt;/titles&gt;&lt;dates&gt;&lt;pub-dates&gt;&lt;date&gt;18 August 2021&lt;/date&gt;&lt;/pub-dates&gt;&lt;/dates&gt;&lt;urls&gt;&lt;related-urls&gt;&lt;url&gt;https://www.cotaqld.org.au/wp-content/uploads/sites/4/2021/10/COTA_QLD_SIL_tabled_submission-20210818.pdf&lt;/url&gt;&lt;/related-urls&gt;&lt;/urls&gt;&lt;access-date&gt;8 June 2023&lt;/access-date&gt;&lt;/record&gt;&lt;/Cite&gt;&lt;/EndNote&gt;</w:instrText>
      </w:r>
      <w:r w:rsidRPr="003F17B8">
        <w:rPr>
          <w:rFonts w:cstheme="minorHAnsi"/>
          <w:sz w:val="24"/>
          <w:szCs w:val="24"/>
        </w:rPr>
        <w:fldChar w:fldCharType="separate"/>
      </w:r>
      <w:r w:rsidR="00A8051E" w:rsidRPr="003F17B8">
        <w:rPr>
          <w:rFonts w:cstheme="minorHAnsi"/>
          <w:noProof/>
          <w:sz w:val="24"/>
          <w:szCs w:val="24"/>
          <w:vertAlign w:val="superscript"/>
        </w:rPr>
        <w:t>3</w:t>
      </w:r>
      <w:r w:rsidRPr="003F17B8">
        <w:rPr>
          <w:rFonts w:cstheme="minorHAnsi"/>
          <w:sz w:val="24"/>
          <w:szCs w:val="24"/>
        </w:rPr>
        <w:fldChar w:fldCharType="end"/>
      </w:r>
      <w:r w:rsidRPr="003F17B8">
        <w:rPr>
          <w:rFonts w:cstheme="minorHAnsi"/>
          <w:sz w:val="24"/>
          <w:szCs w:val="24"/>
        </w:rPr>
        <w:t xml:space="preserve"> Social isolation and loneliness is a growing public health concern that needs to be addressed, as it can have a detrimental impact on the health and wellbeing of individuals.</w:t>
      </w:r>
      <w:r w:rsidR="00456396" w:rsidRPr="003F17B8">
        <w:rPr>
          <w:rFonts w:cstheme="minorHAnsi"/>
          <w:sz w:val="24"/>
          <w:szCs w:val="24"/>
        </w:rPr>
        <w:fldChar w:fldCharType="begin"/>
      </w:r>
      <w:r w:rsidR="00A8051E" w:rsidRPr="003F17B8">
        <w:rPr>
          <w:rFonts w:cstheme="minorHAnsi"/>
          <w:sz w:val="24"/>
          <w:szCs w:val="24"/>
        </w:rPr>
        <w:instrText xml:space="preserve"> ADDIN EN.CITE &lt;EndNote&gt;&lt;Cite&gt;&lt;Author&gt;World Health Organization&lt;/Author&gt;&lt;RecNum&gt;4&lt;/RecNum&gt;&lt;DisplayText&gt;&lt;style face="superscript"&gt;2&lt;/style&gt;&lt;/DisplayText&gt;&lt;record&gt;&lt;rec-number&gt;4&lt;/rec-number&gt;&lt;foreign-keys&gt;&lt;key app="EN" db-id="td9tf2azndfeare00fnxt2eidtsrwfza0pd9" timestamp="1694663807"&gt;4&lt;/key&gt;&lt;/foreign-keys&gt;&lt;ref-type name="Report"&gt;27&lt;/ref-type&gt;&lt;contributors&gt;&lt;authors&gt;&lt;author&gt;World Health Organization,&lt;/author&gt;&lt;/authors&gt;&lt;subsidiary-authors&gt;&lt;author&gt;Demographic Change and Healthy Ageing,&lt;/author&gt;&lt;/subsidiary-authors&gt;&lt;/contributors&gt;&lt;titles&gt;&lt;title&gt;Social isolation and loneliness among older people: advocacy brief&lt;/title&gt;&lt;secondary-title&gt;Decade of healthy ageing&lt;/secondary-title&gt;&lt;/titles&gt;&lt;dates&gt;&lt;/dates&gt;&lt;urls&gt;&lt;related-urls&gt;&lt;url&gt;https://www.who.int/publications/i/item/9789240030749&lt;/url&gt;&lt;/related-urls&gt;&lt;/urls&gt;&lt;access-date&gt;14 June 2023&lt;/access-date&gt;&lt;/record&gt;&lt;/Cite&gt;&lt;/EndNote&gt;</w:instrText>
      </w:r>
      <w:r w:rsidR="00456396" w:rsidRPr="003F17B8">
        <w:rPr>
          <w:rFonts w:cstheme="minorHAnsi"/>
          <w:sz w:val="24"/>
          <w:szCs w:val="24"/>
        </w:rPr>
        <w:fldChar w:fldCharType="separate"/>
      </w:r>
      <w:r w:rsidR="00A8051E" w:rsidRPr="003F17B8">
        <w:rPr>
          <w:rFonts w:cstheme="minorHAnsi"/>
          <w:noProof/>
          <w:sz w:val="24"/>
          <w:szCs w:val="24"/>
          <w:vertAlign w:val="superscript"/>
        </w:rPr>
        <w:t>2</w:t>
      </w:r>
      <w:r w:rsidR="00456396" w:rsidRPr="003F17B8">
        <w:rPr>
          <w:rFonts w:cstheme="minorHAnsi"/>
          <w:sz w:val="24"/>
          <w:szCs w:val="24"/>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B24BE" w14:paraId="7B06B7C5" w14:textId="77777777" w:rsidTr="00DB24BE">
        <w:tc>
          <w:tcPr>
            <w:tcW w:w="10456" w:type="dxa"/>
            <w:shd w:val="clear" w:color="auto" w:fill="FCE0D7"/>
          </w:tcPr>
          <w:p w14:paraId="0698C77B" w14:textId="77777777" w:rsidR="00DB24BE" w:rsidRPr="003F17B8" w:rsidRDefault="00DB24BE" w:rsidP="00DB24BE">
            <w:pPr>
              <w:spacing w:before="120" w:after="240"/>
              <w:ind w:left="142" w:right="227"/>
              <w:rPr>
                <w:rFonts w:cstheme="minorHAnsi"/>
                <w:sz w:val="24"/>
                <w:szCs w:val="24"/>
              </w:rPr>
            </w:pPr>
            <w:r w:rsidRPr="002643A9">
              <w:rPr>
                <w:rFonts w:cstheme="minorHAnsi"/>
                <w:b/>
                <w:bCs/>
                <w:sz w:val="28"/>
                <w:szCs w:val="24"/>
              </w:rPr>
              <w:t>Social isolation</w:t>
            </w:r>
            <w:r w:rsidRPr="002643A9">
              <w:rPr>
                <w:rFonts w:cstheme="minorHAnsi"/>
                <w:sz w:val="28"/>
                <w:szCs w:val="24"/>
              </w:rPr>
              <w:t xml:space="preserve"> </w:t>
            </w:r>
            <w:r w:rsidRPr="003F17B8">
              <w:rPr>
                <w:rFonts w:cstheme="minorHAnsi"/>
                <w:sz w:val="24"/>
                <w:szCs w:val="24"/>
              </w:rPr>
              <w:t>is defined as the state of having minimal contact with others, often reflecting an individual’s small network of relationships.</w:t>
            </w:r>
            <w:r w:rsidRPr="003F17B8">
              <w:rPr>
                <w:rFonts w:cstheme="minorHAnsi"/>
                <w:sz w:val="24"/>
                <w:szCs w:val="24"/>
              </w:rPr>
              <w:fldChar w:fldCharType="begin"/>
            </w:r>
            <w:r w:rsidRPr="003F17B8">
              <w:rPr>
                <w:rFonts w:cstheme="minorHAnsi"/>
                <w:sz w:val="24"/>
                <w:szCs w:val="24"/>
              </w:rPr>
              <w:instrText xml:space="preserve"> ADDIN EN.CITE &lt;EndNote&gt;&lt;Cite&gt;&lt;Author&gt;World Health Organization&lt;/Author&gt;&lt;RecNum&gt;4&lt;/RecNum&gt;&lt;DisplayText&gt;&lt;style face="superscript"&gt;2&lt;/style&gt;&lt;/DisplayText&gt;&lt;record&gt;&lt;rec-number&gt;4&lt;/rec-number&gt;&lt;foreign-keys&gt;&lt;key app="EN" db-id="td9tf2azndfeare00fnxt2eidtsrwfza0pd9" timestamp="1694663807"&gt;4&lt;/key&gt;&lt;/foreign-keys&gt;&lt;ref-type name="Report"&gt;27&lt;/ref-type&gt;&lt;contributors&gt;&lt;authors&gt;&lt;author&gt;World Health Organization,&lt;/author&gt;&lt;/authors&gt;&lt;subsidiary-authors&gt;&lt;author&gt;Demographic Change and Healthy Ageing,&lt;/author&gt;&lt;/subsidiary-authors&gt;&lt;/contributors&gt;&lt;titles&gt;&lt;title&gt;Social isolation and loneliness among older people: advocacy brief&lt;/title&gt;&lt;secondary-title&gt;Decade of healthy ageing&lt;/secondary-title&gt;&lt;/titles&gt;&lt;dates&gt;&lt;/dates&gt;&lt;urls&gt;&lt;related-urls&gt;&lt;url&gt;https://www.who.int/publications/i/item/9789240030749&lt;/url&gt;&lt;/related-urls&gt;&lt;/urls&gt;&lt;access-date&gt;14 June 2023&lt;/access-date&gt;&lt;/record&gt;&lt;/Cite&gt;&lt;/EndNote&gt;</w:instrText>
            </w:r>
            <w:r w:rsidRPr="003F17B8">
              <w:rPr>
                <w:rFonts w:cstheme="minorHAnsi"/>
                <w:sz w:val="24"/>
                <w:szCs w:val="24"/>
              </w:rPr>
              <w:fldChar w:fldCharType="separate"/>
            </w:r>
            <w:r w:rsidRPr="003F17B8">
              <w:rPr>
                <w:rFonts w:cstheme="minorHAnsi"/>
                <w:noProof/>
                <w:sz w:val="24"/>
                <w:szCs w:val="24"/>
                <w:vertAlign w:val="superscript"/>
              </w:rPr>
              <w:t>2</w:t>
            </w:r>
            <w:r w:rsidRPr="003F17B8">
              <w:rPr>
                <w:rFonts w:cstheme="minorHAnsi"/>
                <w:sz w:val="24"/>
                <w:szCs w:val="24"/>
              </w:rPr>
              <w:fldChar w:fldCharType="end"/>
            </w:r>
            <w:r w:rsidRPr="003F17B8">
              <w:rPr>
                <w:rFonts w:cstheme="minorHAnsi"/>
                <w:sz w:val="24"/>
                <w:szCs w:val="24"/>
              </w:rPr>
              <w:t xml:space="preserve"> It is an objective measure characterised by an absence or limitation in the number of social interactions with others.</w:t>
            </w:r>
            <w:r w:rsidRPr="003F17B8">
              <w:rPr>
                <w:rFonts w:cstheme="minorHAnsi"/>
                <w:sz w:val="24"/>
                <w:szCs w:val="24"/>
              </w:rPr>
              <w:fldChar w:fldCharType="begin"/>
            </w:r>
            <w:r w:rsidRPr="003F17B8">
              <w:rPr>
                <w:rFonts w:cstheme="minorHAnsi"/>
                <w:sz w:val="24"/>
                <w:szCs w:val="24"/>
              </w:rPr>
              <w:instrText xml:space="preserve"> ADDIN EN.CITE &lt;EndNote&gt;&lt;Cite&gt;&lt;Author&gt;Australian Government&lt;/Author&gt;&lt;RecNum&gt;5&lt;/RecNum&gt;&lt;DisplayText&gt;&lt;style face="superscript"&gt;5&lt;/style&gt;&lt;/DisplayText&gt;&lt;record&gt;&lt;rec-number&gt;5&lt;/rec-number&gt;&lt;foreign-keys&gt;&lt;key app="EN" db-id="td9tf2azndfeare00fnxt2eidtsrwfza0pd9" timestamp="1694664988"&gt;5&lt;/key&gt;&lt;/foreign-keys&gt;&lt;ref-type name="Report"&gt;27&lt;/ref-type&gt;&lt;contributors&gt;&lt;authors&gt;&lt;author&gt;Australian Government,&lt;/author&gt;&lt;/authors&gt;&lt;subsidiary-authors&gt;&lt;author&gt;Australian Institute of Health and Welfare,&lt;/author&gt;&lt;/subsidiary-authors&gt;&lt;/contributors&gt;&lt;titles&gt;&lt;title&gt;Social isolation and loneliness&lt;/title&gt;&lt;secondary-title&gt;Welfare in Australia&lt;/secondary-title&gt;&lt;/titles&gt;&lt;dates&gt;&lt;pub-dates&gt;&lt;date&gt;7 September 2023&lt;/date&gt;&lt;/pub-dates&gt;&lt;/dates&gt;&lt;urls&gt;&lt;related-urls&gt;&lt;url&gt;https://www.aihw.gov.au/reports/australias-welfare/social-isolation-and-loneliness&lt;/url&gt;&lt;/related-urls&gt;&lt;/urls&gt;&lt;access-date&gt;12 September 2023&lt;/access-date&gt;&lt;/record&gt;&lt;/Cite&gt;&lt;/EndNote&gt;</w:instrText>
            </w:r>
            <w:r w:rsidRPr="003F17B8">
              <w:rPr>
                <w:rFonts w:cstheme="minorHAnsi"/>
                <w:sz w:val="24"/>
                <w:szCs w:val="24"/>
              </w:rPr>
              <w:fldChar w:fldCharType="separate"/>
            </w:r>
            <w:r w:rsidRPr="003F17B8">
              <w:rPr>
                <w:rFonts w:cstheme="minorHAnsi"/>
                <w:noProof/>
                <w:sz w:val="24"/>
                <w:szCs w:val="24"/>
                <w:vertAlign w:val="superscript"/>
              </w:rPr>
              <w:t>5</w:t>
            </w:r>
            <w:r w:rsidRPr="003F17B8">
              <w:rPr>
                <w:rFonts w:cstheme="minorHAnsi"/>
                <w:sz w:val="24"/>
                <w:szCs w:val="24"/>
              </w:rPr>
              <w:fldChar w:fldCharType="end"/>
            </w:r>
          </w:p>
          <w:p w14:paraId="6D15DE86" w14:textId="78A8F4CD" w:rsidR="00DB24BE" w:rsidRPr="00DB24BE" w:rsidRDefault="00DB24BE" w:rsidP="00DB24BE">
            <w:pPr>
              <w:spacing w:after="240"/>
              <w:ind w:left="142" w:right="227"/>
              <w:rPr>
                <w:rFonts w:cstheme="minorHAnsi"/>
              </w:rPr>
            </w:pPr>
            <w:r w:rsidRPr="002643A9">
              <w:rPr>
                <w:rFonts w:cstheme="minorHAnsi"/>
                <w:b/>
                <w:bCs/>
                <w:sz w:val="28"/>
                <w:szCs w:val="24"/>
              </w:rPr>
              <w:t>Loneliness</w:t>
            </w:r>
            <w:r w:rsidRPr="002643A9">
              <w:rPr>
                <w:rFonts w:cstheme="minorHAnsi"/>
                <w:sz w:val="28"/>
                <w:szCs w:val="24"/>
              </w:rPr>
              <w:t xml:space="preserve"> </w:t>
            </w:r>
            <w:r w:rsidRPr="003F17B8">
              <w:rPr>
                <w:rFonts w:cstheme="minorHAnsi"/>
                <w:sz w:val="24"/>
                <w:szCs w:val="24"/>
              </w:rPr>
              <w:t>is the state of distress or discomfort that results when an individual perceives a gap between their desire for social connection and their actual experiences</w:t>
            </w:r>
            <w:r>
              <w:rPr>
                <w:rFonts w:cstheme="minorHAnsi"/>
                <w:sz w:val="24"/>
                <w:szCs w:val="24"/>
              </w:rPr>
              <w:br/>
            </w:r>
            <w:r w:rsidRPr="003F17B8">
              <w:rPr>
                <w:rFonts w:cstheme="minorHAnsi"/>
                <w:sz w:val="24"/>
                <w:szCs w:val="24"/>
              </w:rPr>
              <w:t>of it.</w:t>
            </w:r>
            <w:r w:rsidRPr="003F17B8">
              <w:rPr>
                <w:rFonts w:cstheme="minorHAnsi"/>
                <w:sz w:val="24"/>
                <w:szCs w:val="24"/>
              </w:rPr>
              <w:fldChar w:fldCharType="begin"/>
            </w:r>
            <w:r w:rsidRPr="003F17B8">
              <w:rPr>
                <w:rFonts w:cstheme="minorHAnsi"/>
                <w:sz w:val="24"/>
                <w:szCs w:val="24"/>
              </w:rPr>
              <w:instrText xml:space="preserve"> ADDIN EN.CITE &lt;EndNote&gt;&lt;Cite&gt;&lt;Author&gt;Australian Government&lt;/Author&gt;&lt;RecNum&gt;5&lt;/RecNum&gt;&lt;DisplayText&gt;&lt;style face="superscript"&gt;5&lt;/style&gt;&lt;/DisplayText&gt;&lt;record&gt;&lt;rec-number&gt;5&lt;/rec-number&gt;&lt;foreign-keys&gt;&lt;key app="EN" db-id="td9tf2azndfeare00fnxt2eidtsrwfza0pd9" timestamp="1694664988"&gt;5&lt;/key&gt;&lt;/foreign-keys&gt;&lt;ref-type name="Report"&gt;27&lt;/ref-type&gt;&lt;contributors&gt;&lt;authors&gt;&lt;author&gt;Australian Government,&lt;/author&gt;&lt;/authors&gt;&lt;subsidiary-authors&gt;&lt;author&gt;Australian Institute of Health and Welfare,&lt;/author&gt;&lt;/subsidiary-authors&gt;&lt;/contributors&gt;&lt;titles&gt;&lt;title&gt;Social isolation and loneliness&lt;/title&gt;&lt;secondary-title&gt;Welfare in Australia&lt;/secondary-title&gt;&lt;/titles&gt;&lt;dates&gt;&lt;pub-dates&gt;&lt;date&gt;7 September 2023&lt;/date&gt;&lt;/pub-dates&gt;&lt;/dates&gt;&lt;urls&gt;&lt;related-urls&gt;&lt;url&gt;https://www.aihw.gov.au/reports/australias-welfare/social-isolation-and-loneliness&lt;/url&gt;&lt;/related-urls&gt;&lt;/urls&gt;&lt;access-date&gt;12 September 2023&lt;/access-date&gt;&lt;/record&gt;&lt;/Cite&gt;&lt;/EndNote&gt;</w:instrText>
            </w:r>
            <w:r w:rsidRPr="003F17B8">
              <w:rPr>
                <w:rFonts w:cstheme="minorHAnsi"/>
                <w:sz w:val="24"/>
                <w:szCs w:val="24"/>
              </w:rPr>
              <w:fldChar w:fldCharType="separate"/>
            </w:r>
            <w:r w:rsidRPr="003F17B8">
              <w:rPr>
                <w:rFonts w:cstheme="minorHAnsi"/>
                <w:noProof/>
                <w:sz w:val="24"/>
                <w:szCs w:val="24"/>
                <w:vertAlign w:val="superscript"/>
              </w:rPr>
              <w:t>5</w:t>
            </w:r>
            <w:r w:rsidRPr="003F17B8">
              <w:rPr>
                <w:rFonts w:cstheme="minorHAnsi"/>
                <w:sz w:val="24"/>
                <w:szCs w:val="24"/>
              </w:rPr>
              <w:fldChar w:fldCharType="end"/>
            </w:r>
          </w:p>
        </w:tc>
      </w:tr>
    </w:tbl>
    <w:p w14:paraId="0E6FE1B1" w14:textId="458E62CB" w:rsidR="00763666" w:rsidRPr="00E872EA" w:rsidRDefault="00AE56FA" w:rsidP="00DB24BE">
      <w:pPr>
        <w:spacing w:before="240" w:after="120"/>
        <w:rPr>
          <w:rFonts w:cstheme="minorHAnsi"/>
          <w:sz w:val="24"/>
          <w:szCs w:val="24"/>
        </w:rPr>
      </w:pPr>
      <w:r w:rsidRPr="00F14C99">
        <w:rPr>
          <w:rFonts w:cstheme="minorHAnsi"/>
          <w:sz w:val="24"/>
          <w:szCs w:val="24"/>
        </w:rPr>
        <w:t>Social isolation and loneliness are distinct but related concepts. While</w:t>
      </w:r>
      <w:r w:rsidR="009233AD" w:rsidRPr="00F14C99">
        <w:rPr>
          <w:rFonts w:cstheme="minorHAnsi"/>
          <w:sz w:val="24"/>
          <w:szCs w:val="24"/>
        </w:rPr>
        <w:t xml:space="preserve"> in some cases</w:t>
      </w:r>
      <w:r w:rsidRPr="00F14C99">
        <w:rPr>
          <w:rFonts w:cstheme="minorHAnsi"/>
          <w:sz w:val="24"/>
          <w:szCs w:val="24"/>
        </w:rPr>
        <w:t xml:space="preserve"> loneliness may be an emotional reaction to social isolation, individuals who are socially isolated may not feel lonely and</w:t>
      </w:r>
      <w:r w:rsidR="009233AD" w:rsidRPr="00F14C99">
        <w:rPr>
          <w:rFonts w:cstheme="minorHAnsi"/>
          <w:sz w:val="24"/>
          <w:szCs w:val="24"/>
        </w:rPr>
        <w:t>,</w:t>
      </w:r>
      <w:r w:rsidRPr="00F14C99">
        <w:rPr>
          <w:rFonts w:cstheme="minorHAnsi"/>
          <w:sz w:val="24"/>
          <w:szCs w:val="24"/>
        </w:rPr>
        <w:t xml:space="preserve"> </w:t>
      </w:r>
      <w:r w:rsidR="009233AD" w:rsidRPr="00F14C99">
        <w:rPr>
          <w:rFonts w:cstheme="minorHAnsi"/>
          <w:sz w:val="24"/>
          <w:szCs w:val="24"/>
        </w:rPr>
        <w:t xml:space="preserve">by </w:t>
      </w:r>
      <w:r w:rsidRPr="00F14C99">
        <w:rPr>
          <w:rFonts w:cstheme="minorHAnsi"/>
          <w:sz w:val="24"/>
          <w:szCs w:val="24"/>
        </w:rPr>
        <w:t>contrast, individuals who are socially connected may feel lonely</w:t>
      </w:r>
      <w:r w:rsidR="006A4342" w:rsidRPr="00F14C99">
        <w:rPr>
          <w:rFonts w:cstheme="minorHAnsi"/>
          <w:sz w:val="24"/>
          <w:szCs w:val="24"/>
        </w:rPr>
        <w:t>.</w:t>
      </w:r>
      <w:r w:rsidR="0076506F" w:rsidRPr="00F14C99">
        <w:rPr>
          <w:rFonts w:cstheme="minorHAnsi"/>
          <w:sz w:val="24"/>
          <w:szCs w:val="24"/>
        </w:rPr>
        <w:fldChar w:fldCharType="begin"/>
      </w:r>
      <w:r w:rsidR="00A8051E" w:rsidRPr="00F14C99">
        <w:rPr>
          <w:rFonts w:cstheme="minorHAnsi"/>
          <w:sz w:val="24"/>
          <w:szCs w:val="24"/>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0076506F" w:rsidRPr="00F14C99">
        <w:rPr>
          <w:rFonts w:cstheme="minorHAnsi"/>
          <w:sz w:val="24"/>
          <w:szCs w:val="24"/>
        </w:rPr>
        <w:fldChar w:fldCharType="separate"/>
      </w:r>
      <w:r w:rsidR="00A8051E" w:rsidRPr="00F14C99">
        <w:rPr>
          <w:rFonts w:cstheme="minorHAnsi"/>
          <w:noProof/>
          <w:sz w:val="24"/>
          <w:szCs w:val="24"/>
          <w:vertAlign w:val="superscript"/>
        </w:rPr>
        <w:t>1</w:t>
      </w:r>
      <w:r w:rsidR="0076506F" w:rsidRPr="00F14C99">
        <w:rPr>
          <w:rFonts w:cstheme="minorHAnsi"/>
          <w:sz w:val="24"/>
          <w:szCs w:val="24"/>
        </w:rPr>
        <w:fldChar w:fldCharType="end"/>
      </w:r>
      <w:r w:rsidRPr="00F14C99">
        <w:rPr>
          <w:rFonts w:cstheme="minorHAnsi"/>
          <w:sz w:val="24"/>
          <w:szCs w:val="24"/>
        </w:rPr>
        <w:t xml:space="preserve"> The level of loneliness a person feels may also depend on their own social expectations and their culture’s expectations of relationships</w:t>
      </w:r>
      <w:r w:rsidR="006A4342" w:rsidRPr="00F14C99">
        <w:rPr>
          <w:rFonts w:cstheme="minorHAnsi"/>
          <w:sz w:val="24"/>
          <w:szCs w:val="24"/>
        </w:rPr>
        <w:t>.</w:t>
      </w:r>
      <w:r w:rsidR="00D13A2C" w:rsidRPr="00F14C99">
        <w:rPr>
          <w:rFonts w:cstheme="minorHAnsi"/>
          <w:sz w:val="24"/>
          <w:szCs w:val="24"/>
        </w:rPr>
        <w:fldChar w:fldCharType="begin"/>
      </w:r>
      <w:r w:rsidR="00A8051E" w:rsidRPr="00F14C99">
        <w:rPr>
          <w:rFonts w:cstheme="minorHAnsi"/>
          <w:sz w:val="24"/>
          <w:szCs w:val="24"/>
        </w:rPr>
        <w:instrText xml:space="preserve"> ADDIN EN.CITE &lt;EndNote&gt;&lt;Cite&gt;&lt;Author&gt;de Jong Gierveld&lt;/Author&gt;&lt;Year&gt;2018&lt;/Year&gt;&lt;RecNum&gt;7&lt;/RecNum&gt;&lt;DisplayText&gt;&lt;style face="superscript"&gt;7&lt;/style&gt;&lt;/DisplayText&gt;&lt;record&gt;&lt;rec-number&gt;7&lt;/rec-number&gt;&lt;foreign-keys&gt;&lt;key app="EN" db-id="td9tf2azndfeare00fnxt2eidtsrwfza0pd9" timestamp="1694666385"&gt;7&lt;/key&gt;&lt;/foreign-keys&gt;&lt;ref-type name="Electronic Book Section"&gt;60&lt;/ref-type&gt;&lt;contributors&gt;&lt;authors&gt;&lt;author&gt;de Jong Gierveld, J, Van Tillburg, TG, Dykstra, PA&lt;/author&gt;&lt;/authors&gt;&lt;secondary-authors&gt;&lt;author&gt;Vangelisti, AL, Perlman, D&lt;/author&gt;&lt;/secondary-authors&gt;&lt;/contributors&gt;&lt;titles&gt;&lt;title&gt;New ways of theorizing and conducting research in the field of loneliness and social isolation&lt;/title&gt;&lt;secondary-title&gt;The Cambridge handbook of personal relationships &lt;/secondary-title&gt;&lt;/titles&gt;&lt;pages&gt;391-404&lt;/pages&gt;&lt;edition&gt;2nd&lt;/edition&gt;&lt;dates&gt;&lt;year&gt;2018&lt;/year&gt;&lt;/dates&gt;&lt;publisher&gt;Cambridge University Press&lt;/publisher&gt;&lt;urls&gt;&lt;/urls&gt;&lt;electronic-resource-num&gt;10.1017/9781316417867.031&lt;/electronic-resource-num&gt;&lt;/record&gt;&lt;/Cite&gt;&lt;/EndNote&gt;</w:instrText>
      </w:r>
      <w:r w:rsidR="00D13A2C" w:rsidRPr="00F14C99">
        <w:rPr>
          <w:rFonts w:cstheme="minorHAnsi"/>
          <w:sz w:val="24"/>
          <w:szCs w:val="24"/>
        </w:rPr>
        <w:fldChar w:fldCharType="separate"/>
      </w:r>
      <w:r w:rsidR="00A8051E" w:rsidRPr="00F14C99">
        <w:rPr>
          <w:rFonts w:cstheme="minorHAnsi"/>
          <w:noProof/>
          <w:sz w:val="24"/>
          <w:szCs w:val="24"/>
          <w:vertAlign w:val="superscript"/>
        </w:rPr>
        <w:t>7</w:t>
      </w:r>
      <w:r w:rsidR="00D13A2C" w:rsidRPr="00F14C99">
        <w:rPr>
          <w:rFonts w:cstheme="minorHAnsi"/>
          <w:sz w:val="24"/>
          <w:szCs w:val="24"/>
        </w:rPr>
        <w:fldChar w:fldCharType="end"/>
      </w:r>
    </w:p>
    <w:p w14:paraId="07518354" w14:textId="2E6A67F4" w:rsidR="0078234B" w:rsidRPr="00E554BB" w:rsidRDefault="0078234B" w:rsidP="001E1366">
      <w:pPr>
        <w:pStyle w:val="Heading2"/>
      </w:pPr>
      <w:bookmarkStart w:id="11" w:name="_Toc153525898"/>
      <w:r w:rsidRPr="00E554BB">
        <w:t xml:space="preserve">Identifying social </w:t>
      </w:r>
      <w:r w:rsidRPr="00F37555">
        <w:t>isolation</w:t>
      </w:r>
      <w:r w:rsidRPr="00E554BB">
        <w:t xml:space="preserve"> and loneliness</w:t>
      </w:r>
      <w:bookmarkEnd w:id="11"/>
    </w:p>
    <w:p w14:paraId="136829A6" w14:textId="7DA128BF" w:rsidR="00DB24BE" w:rsidRPr="002643A9" w:rsidRDefault="00B56132" w:rsidP="00F37555">
      <w:pPr>
        <w:spacing w:after="120"/>
        <w:rPr>
          <w:rFonts w:cstheme="minorHAnsi"/>
        </w:rPr>
      </w:pPr>
      <w:r w:rsidRPr="003F17B8">
        <w:rPr>
          <w:rFonts w:cstheme="minorHAnsi"/>
          <w:sz w:val="24"/>
          <w:szCs w:val="24"/>
        </w:rPr>
        <w:t>Older people are especially vulnerable to social isolation and loneliness due to the social, economic, and health changes that come with ageing. These changes often result in a decline in the quality and quantity of their social relationships</w:t>
      </w:r>
      <w:r w:rsidR="006A4342" w:rsidRPr="003F17B8">
        <w:rPr>
          <w:rFonts w:cstheme="minorHAnsi"/>
          <w:sz w:val="24"/>
          <w:szCs w:val="24"/>
        </w:rPr>
        <w:t>.</w:t>
      </w:r>
      <w:r w:rsidR="00C412FE" w:rsidRPr="002643A9">
        <w:rPr>
          <w:rFonts w:cstheme="minorHAnsi"/>
        </w:rPr>
        <w:fldChar w:fldCharType="begin"/>
      </w:r>
      <w:r w:rsidR="00A8051E">
        <w:rPr>
          <w:rFonts w:cstheme="minorHAnsi"/>
        </w:rPr>
        <w:instrText xml:space="preserve"> ADDIN EN.CITE &lt;EndNote&gt;&lt;Cite&gt;&lt;Author&gt;Stalker&lt;/Author&gt;&lt;RecNum&gt;8&lt;/RecNum&gt;&lt;DisplayText&gt;&lt;style face="superscript"&gt;3&lt;/style&gt;&lt;/DisplayText&gt;&lt;record&gt;&lt;rec-number&gt;8&lt;/rec-number&gt;&lt;foreign-keys&gt;&lt;key app="EN" db-id="td9tf2azndfeare00fnxt2eidtsrwfza0pd9" timestamp="1694667205"&gt;8&lt;/key&gt;&lt;/foreign-keys&gt;&lt;ref-type name="Report"&gt;27&lt;/ref-type&gt;&lt;contributors&gt;&lt;authors&gt;&lt;author&gt;Stalker, J, Power, S&lt;/author&gt;&lt;/authors&gt;&lt;subsidiary-authors&gt;&lt;author&gt;Council on the Ageing (COTA) Queensland,&lt;/author&gt;&lt;/subsidiary-authors&gt;&lt;/contributors&gt;&lt;titles&gt;&lt;title&gt;Inquiry into social isolation and loneliness in Queensland&lt;/title&gt;&lt;secondary-title&gt;COTA Queensland&amp;apos;s submission - Queensland Parliament Inquiry into Social Isolation and Loneliness&lt;/secondary-title&gt;&lt;/titles&gt;&lt;dates&gt;&lt;pub-dates&gt;&lt;date&gt;18 August 2021&lt;/date&gt;&lt;/pub-dates&gt;&lt;/dates&gt;&lt;urls&gt;&lt;related-urls&gt;&lt;url&gt;https://www.cotaqld.org.au/wp-content/uploads/sites/4/2021/10/COTA_QLD_SIL_tabled_submission-20210818.pdf&lt;/url&gt;&lt;/related-urls&gt;&lt;/urls&gt;&lt;access-date&gt;8 June 2023&lt;/access-date&gt;&lt;/record&gt;&lt;/Cite&gt;&lt;/EndNote&gt;</w:instrText>
      </w:r>
      <w:r w:rsidR="00C412FE" w:rsidRPr="002643A9">
        <w:rPr>
          <w:rFonts w:cstheme="minorHAnsi"/>
        </w:rPr>
        <w:fldChar w:fldCharType="separate"/>
      </w:r>
      <w:r w:rsidR="00A8051E" w:rsidRPr="00A8051E">
        <w:rPr>
          <w:rFonts w:cstheme="minorHAnsi"/>
          <w:noProof/>
          <w:vertAlign w:val="superscript"/>
        </w:rPr>
        <w:t>3</w:t>
      </w:r>
      <w:r w:rsidR="00C412FE" w:rsidRPr="002643A9">
        <w:rPr>
          <w:rFonts w:cstheme="minorHAnsi"/>
        </w:rPr>
        <w:fldChar w:fldCharType="end"/>
      </w:r>
      <w:r w:rsidR="0078234B" w:rsidRPr="002643A9">
        <w:rPr>
          <w:rFonts w:cstheme="minorHAns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B24BE" w14:paraId="2C8716C5" w14:textId="77777777" w:rsidTr="00DB24BE">
        <w:tc>
          <w:tcPr>
            <w:tcW w:w="10456" w:type="dxa"/>
            <w:gridSpan w:val="2"/>
            <w:shd w:val="clear" w:color="auto" w:fill="FCE0D7"/>
          </w:tcPr>
          <w:p w14:paraId="50DD403C" w14:textId="6EF67686" w:rsidR="00DB24BE" w:rsidRPr="00F14C99" w:rsidRDefault="00DB24BE" w:rsidP="00DB24BE">
            <w:pPr>
              <w:rPr>
                <w:rFonts w:cstheme="minorHAnsi"/>
                <w:b/>
                <w:bCs/>
                <w:sz w:val="24"/>
                <w:szCs w:val="24"/>
              </w:rPr>
            </w:pPr>
            <w:r w:rsidRPr="00F14C99">
              <w:rPr>
                <w:rFonts w:cstheme="minorHAnsi"/>
                <w:b/>
                <w:bCs/>
                <w:sz w:val="24"/>
                <w:szCs w:val="24"/>
              </w:rPr>
              <w:lastRenderedPageBreak/>
              <w:t xml:space="preserve">There are many risk factors that can make an older person more vulnerable to experiencing social isolation and loneliness. Risk factors can include: </w:t>
            </w:r>
          </w:p>
          <w:p w14:paraId="791EC561" w14:textId="3CE367C0" w:rsidR="00DB24BE" w:rsidRDefault="00DB24BE" w:rsidP="00DA0FF3">
            <w:pPr>
              <w:rPr>
                <w:rFonts w:cstheme="minorHAnsi"/>
                <w:szCs w:val="22"/>
              </w:rPr>
            </w:pPr>
          </w:p>
        </w:tc>
      </w:tr>
      <w:tr w:rsidR="00DB24BE" w14:paraId="138D81A8" w14:textId="77777777" w:rsidTr="00DB24BE">
        <w:tc>
          <w:tcPr>
            <w:tcW w:w="5228" w:type="dxa"/>
            <w:shd w:val="clear" w:color="auto" w:fill="FCE0D7"/>
          </w:tcPr>
          <w:p w14:paraId="2B395CE3" w14:textId="77777777" w:rsidR="00DB24BE" w:rsidRPr="00F14C99" w:rsidRDefault="00DB24BE" w:rsidP="00E73F0E">
            <w:pPr>
              <w:pStyle w:val="ListParagraph"/>
              <w:numPr>
                <w:ilvl w:val="0"/>
                <w:numId w:val="13"/>
              </w:numPr>
              <w:spacing w:after="0"/>
              <w:ind w:left="746" w:hanging="567"/>
            </w:pPr>
            <w:r w:rsidRPr="00F14C99">
              <w:t>living alone</w:t>
            </w:r>
          </w:p>
          <w:p w14:paraId="52AD3EFD" w14:textId="77777777" w:rsidR="00DB24BE" w:rsidRPr="00F14C99" w:rsidRDefault="00DB24BE" w:rsidP="00E73F0E">
            <w:pPr>
              <w:pStyle w:val="ListParagraph"/>
              <w:numPr>
                <w:ilvl w:val="0"/>
                <w:numId w:val="13"/>
              </w:numPr>
              <w:spacing w:after="0"/>
              <w:ind w:left="746" w:hanging="567"/>
            </w:pPr>
            <w:r w:rsidRPr="00F14C99">
              <w:t xml:space="preserve">not feeling safe enough to access the </w:t>
            </w:r>
            <w:proofErr w:type="gramStart"/>
            <w:r w:rsidRPr="00F14C99">
              <w:t>community</w:t>
            </w:r>
            <w:proofErr w:type="gramEnd"/>
          </w:p>
          <w:p w14:paraId="5B565789" w14:textId="77777777" w:rsidR="00DB24BE" w:rsidRPr="00F14C99" w:rsidRDefault="00DB24BE" w:rsidP="00E73F0E">
            <w:pPr>
              <w:pStyle w:val="ListParagraph"/>
              <w:numPr>
                <w:ilvl w:val="0"/>
                <w:numId w:val="13"/>
              </w:numPr>
              <w:spacing w:after="0"/>
              <w:ind w:left="746" w:hanging="567"/>
            </w:pPr>
            <w:r w:rsidRPr="00F14C99">
              <w:t>the absence of supportive relationships</w:t>
            </w:r>
            <w:r w:rsidRPr="00F14C99">
              <w:br/>
              <w:t>or having difficult/unfulfilling relationships with others</w:t>
            </w:r>
          </w:p>
          <w:p w14:paraId="1A6904A1" w14:textId="6B6A0C81" w:rsidR="00DB24BE" w:rsidRPr="00F14C99" w:rsidRDefault="00DB24BE" w:rsidP="00E73F0E">
            <w:pPr>
              <w:pStyle w:val="ListParagraph"/>
              <w:numPr>
                <w:ilvl w:val="0"/>
                <w:numId w:val="13"/>
              </w:numPr>
              <w:spacing w:after="0"/>
              <w:ind w:left="746" w:hanging="567"/>
            </w:pPr>
            <w:r w:rsidRPr="00F14C99">
              <w:t>transitions or disruptive life events such as bereavement, retirement, moving to</w:t>
            </w:r>
            <w:r>
              <w:t xml:space="preserve"> </w:t>
            </w:r>
            <w:r w:rsidRPr="00F14C99">
              <w:t>a different residence, relationship breakdowns, or becoming a primary</w:t>
            </w:r>
            <w:r>
              <w:t xml:space="preserve"> </w:t>
            </w:r>
            <w:proofErr w:type="gramStart"/>
            <w:r w:rsidRPr="00F14C99">
              <w:t>carer</w:t>
            </w:r>
            <w:proofErr w:type="gramEnd"/>
          </w:p>
          <w:p w14:paraId="55815935" w14:textId="77777777" w:rsidR="00DB24BE" w:rsidRDefault="00DB24BE" w:rsidP="00DA0FF3">
            <w:pPr>
              <w:rPr>
                <w:rFonts w:cstheme="minorHAnsi"/>
                <w:szCs w:val="22"/>
              </w:rPr>
            </w:pPr>
          </w:p>
        </w:tc>
        <w:tc>
          <w:tcPr>
            <w:tcW w:w="5228" w:type="dxa"/>
            <w:shd w:val="clear" w:color="auto" w:fill="FCE0D7"/>
          </w:tcPr>
          <w:p w14:paraId="6831404F" w14:textId="7DA5B9B2" w:rsidR="00DB24BE" w:rsidRPr="00F14C99" w:rsidRDefault="00DB24BE" w:rsidP="00E73F0E">
            <w:pPr>
              <w:pStyle w:val="ListParagraph"/>
              <w:numPr>
                <w:ilvl w:val="0"/>
                <w:numId w:val="13"/>
              </w:numPr>
              <w:spacing w:after="0"/>
              <w:ind w:left="614" w:hanging="425"/>
            </w:pPr>
            <w:r w:rsidRPr="00F14C99">
              <w:t xml:space="preserve">living in a rural, regional or remote area with limited access to community engagement opportunities, supports, services, and </w:t>
            </w:r>
            <w:proofErr w:type="gramStart"/>
            <w:r w:rsidRPr="00F14C99">
              <w:t>amenities</w:t>
            </w:r>
            <w:proofErr w:type="gramEnd"/>
          </w:p>
          <w:p w14:paraId="447D16E7" w14:textId="5E6E97E3" w:rsidR="00DB24BE" w:rsidRPr="00F14C99" w:rsidRDefault="00DB24BE" w:rsidP="00E73F0E">
            <w:pPr>
              <w:pStyle w:val="ListParagraph"/>
              <w:numPr>
                <w:ilvl w:val="0"/>
                <w:numId w:val="13"/>
              </w:numPr>
              <w:spacing w:after="0"/>
              <w:ind w:left="614" w:hanging="425"/>
            </w:pPr>
            <w:r w:rsidRPr="00F14C99">
              <w:t>limited availability of public transportation</w:t>
            </w:r>
            <w:r>
              <w:t xml:space="preserve"> </w:t>
            </w:r>
            <w:r w:rsidRPr="00F14C99">
              <w:t>or ways of getting around</w:t>
            </w:r>
          </w:p>
          <w:p w14:paraId="0DE46D98" w14:textId="77777777" w:rsidR="00DB24BE" w:rsidRPr="00F14C99" w:rsidRDefault="00DB24BE" w:rsidP="00E73F0E">
            <w:pPr>
              <w:pStyle w:val="ListParagraph"/>
              <w:numPr>
                <w:ilvl w:val="0"/>
                <w:numId w:val="13"/>
              </w:numPr>
              <w:spacing w:after="0"/>
              <w:ind w:left="614" w:hanging="425"/>
            </w:pPr>
            <w:r w:rsidRPr="00F14C99">
              <w:t xml:space="preserve">cognitive impairments such as learning disabilities and </w:t>
            </w:r>
            <w:proofErr w:type="gramStart"/>
            <w:r w:rsidRPr="00F14C99">
              <w:t>dementia</w:t>
            </w:r>
            <w:proofErr w:type="gramEnd"/>
          </w:p>
          <w:p w14:paraId="0F4D1340" w14:textId="77777777" w:rsidR="00DB24BE" w:rsidRPr="00F14C99" w:rsidRDefault="00DB24BE" w:rsidP="00E73F0E">
            <w:pPr>
              <w:pStyle w:val="ListParagraph"/>
              <w:numPr>
                <w:ilvl w:val="0"/>
                <w:numId w:val="13"/>
              </w:numPr>
              <w:spacing w:after="0"/>
              <w:ind w:left="614" w:hanging="425"/>
            </w:pPr>
            <w:r w:rsidRPr="00F14C99">
              <w:t xml:space="preserve">limited personal finances, as this often limits what an individual can engage in </w:t>
            </w:r>
            <w:proofErr w:type="gramStart"/>
            <w:r w:rsidRPr="00F14C99">
              <w:t>socially</w:t>
            </w:r>
            <w:proofErr w:type="gramEnd"/>
          </w:p>
          <w:p w14:paraId="1AE8261D" w14:textId="77777777" w:rsidR="00DB24BE" w:rsidRPr="00F14C99" w:rsidRDefault="00DB24BE" w:rsidP="00E73F0E">
            <w:pPr>
              <w:pStyle w:val="ListParagraph"/>
              <w:numPr>
                <w:ilvl w:val="0"/>
                <w:numId w:val="13"/>
              </w:numPr>
              <w:spacing w:after="0"/>
              <w:ind w:left="614" w:hanging="425"/>
            </w:pPr>
            <w:r w:rsidRPr="00F14C99">
              <w:t>lack of access to digital technology.</w:t>
            </w:r>
            <w:r w:rsidRPr="00F14C99">
              <w:fldChar w:fldCharType="begin"/>
            </w:r>
            <w:r w:rsidRPr="00F14C99">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Pr="00F14C99">
              <w:fldChar w:fldCharType="separate"/>
            </w:r>
            <w:r w:rsidRPr="002B4B0E">
              <w:rPr>
                <w:noProof/>
                <w:vertAlign w:val="superscript"/>
              </w:rPr>
              <w:t>1</w:t>
            </w:r>
            <w:r w:rsidRPr="00F14C99">
              <w:fldChar w:fldCharType="end"/>
            </w:r>
          </w:p>
          <w:p w14:paraId="5E4837B2" w14:textId="77777777" w:rsidR="00DB24BE" w:rsidRDefault="00DB24BE" w:rsidP="00DA0FF3">
            <w:pPr>
              <w:rPr>
                <w:rFonts w:cstheme="minorHAnsi"/>
                <w:szCs w:val="22"/>
              </w:rPr>
            </w:pPr>
          </w:p>
        </w:tc>
      </w:tr>
    </w:tbl>
    <w:p w14:paraId="1F03318F" w14:textId="1EFD85CF" w:rsidR="00F14C99" w:rsidRDefault="00F14C99" w:rsidP="00DA0FF3">
      <w:pPr>
        <w:rPr>
          <w:rFonts w:cstheme="minorHAnsi"/>
          <w:szCs w:val="22"/>
        </w:rPr>
      </w:pPr>
    </w:p>
    <w:p w14:paraId="726571AF" w14:textId="4097EA45" w:rsidR="0078234B" w:rsidRPr="00590FA0" w:rsidRDefault="0078234B" w:rsidP="00DA0FF3">
      <w:pPr>
        <w:rPr>
          <w:rFonts w:cstheme="minorHAnsi"/>
          <w:sz w:val="24"/>
          <w:szCs w:val="24"/>
        </w:rPr>
      </w:pPr>
      <w:r w:rsidRPr="00590FA0">
        <w:rPr>
          <w:rFonts w:cstheme="minorHAnsi"/>
          <w:sz w:val="24"/>
          <w:szCs w:val="24"/>
        </w:rPr>
        <w:t xml:space="preserve">Psychosocial impairments can also make people vulnerable to social isolation and loneliness. </w:t>
      </w:r>
      <w:r w:rsidR="00114FD2" w:rsidRPr="00590FA0">
        <w:rPr>
          <w:rFonts w:cstheme="minorHAnsi"/>
          <w:sz w:val="24"/>
          <w:szCs w:val="24"/>
        </w:rPr>
        <w:br/>
      </w:r>
      <w:r w:rsidRPr="00590FA0">
        <w:rPr>
          <w:rFonts w:cstheme="minorHAnsi"/>
          <w:sz w:val="24"/>
          <w:szCs w:val="24"/>
        </w:rPr>
        <w:t>Older people who experience mental health concerns such as depression or anxiety are more likely to withdraw socially from others. Reciprocally, social isolation and loneliness can also lead to an individual experiencing poorer mental health.</w:t>
      </w:r>
      <w:r w:rsidRPr="00590FA0">
        <w:rPr>
          <w:rFonts w:cstheme="minorHAnsi"/>
          <w:sz w:val="24"/>
          <w:szCs w:val="24"/>
        </w:rPr>
        <w:fldChar w:fldCharType="begin"/>
      </w:r>
      <w:r w:rsidR="00A8051E" w:rsidRPr="00590FA0">
        <w:rPr>
          <w:rFonts w:cstheme="minorHAnsi"/>
          <w:sz w:val="24"/>
          <w:szCs w:val="24"/>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Pr="00590FA0">
        <w:rPr>
          <w:rFonts w:cstheme="minorHAnsi"/>
          <w:sz w:val="24"/>
          <w:szCs w:val="24"/>
        </w:rPr>
        <w:fldChar w:fldCharType="separate"/>
      </w:r>
      <w:r w:rsidR="00A8051E" w:rsidRPr="00590FA0">
        <w:rPr>
          <w:rFonts w:cstheme="minorHAnsi"/>
          <w:noProof/>
          <w:sz w:val="24"/>
          <w:szCs w:val="24"/>
          <w:vertAlign w:val="superscript"/>
        </w:rPr>
        <w:t>1</w:t>
      </w:r>
      <w:r w:rsidRPr="00590FA0">
        <w:rPr>
          <w:rFonts w:cstheme="minorHAnsi"/>
          <w:sz w:val="24"/>
          <w:szCs w:val="24"/>
        </w:rPr>
        <w:fldChar w:fldCharType="end"/>
      </w:r>
      <w:r w:rsidRPr="00590FA0">
        <w:rPr>
          <w:rFonts w:cstheme="minorHAnsi"/>
          <w:sz w:val="24"/>
          <w:szCs w:val="24"/>
        </w:rPr>
        <w:t xml:space="preserve"> Due to the negative thought patterns and altered behaviours associated with depression, an individual experiencing depressive symptoms may view their existing relationships and social supports as inadequate. Older adults with clinical depression or generalised anxiety tend to report higher levels of loneliness, unrelated to the levels of support they receive or the size of their social network.</w:t>
      </w:r>
      <w:r w:rsidR="00C412FE" w:rsidRPr="00590FA0">
        <w:rPr>
          <w:rFonts w:cstheme="minorHAnsi"/>
          <w:sz w:val="24"/>
          <w:szCs w:val="24"/>
        </w:rPr>
        <w:fldChar w:fldCharType="begin"/>
      </w:r>
      <w:r w:rsidR="00A8051E" w:rsidRPr="00590FA0">
        <w:rPr>
          <w:rFonts w:cstheme="minorHAnsi"/>
          <w:sz w:val="24"/>
          <w:szCs w:val="24"/>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00C412FE" w:rsidRPr="00590FA0">
        <w:rPr>
          <w:rFonts w:cstheme="minorHAnsi"/>
          <w:sz w:val="24"/>
          <w:szCs w:val="24"/>
        </w:rPr>
        <w:fldChar w:fldCharType="separate"/>
      </w:r>
      <w:r w:rsidR="00A8051E" w:rsidRPr="00590FA0">
        <w:rPr>
          <w:rFonts w:cstheme="minorHAnsi"/>
          <w:noProof/>
          <w:sz w:val="24"/>
          <w:szCs w:val="24"/>
          <w:vertAlign w:val="superscript"/>
        </w:rPr>
        <w:t>1</w:t>
      </w:r>
      <w:r w:rsidR="00C412FE" w:rsidRPr="00590FA0">
        <w:rPr>
          <w:rFonts w:cstheme="minorHAnsi"/>
          <w:sz w:val="24"/>
          <w:szCs w:val="24"/>
        </w:rPr>
        <w:fldChar w:fldCharType="end"/>
      </w:r>
      <w:r w:rsidRPr="00590FA0">
        <w:rPr>
          <w:rFonts w:cstheme="minorHAnsi"/>
          <w:sz w:val="24"/>
          <w:szCs w:val="24"/>
        </w:rPr>
        <w:t xml:space="preserve"> Older adults may also find it harder to maintain social connections if they experience reduced self-confidence associated with ageing.</w:t>
      </w:r>
      <w:r w:rsidRPr="00590FA0">
        <w:rPr>
          <w:rFonts w:cstheme="minorHAnsi"/>
          <w:sz w:val="24"/>
          <w:szCs w:val="24"/>
        </w:rPr>
        <w:fldChar w:fldCharType="begin"/>
      </w:r>
      <w:r w:rsidR="00A8051E" w:rsidRPr="00590FA0">
        <w:rPr>
          <w:rFonts w:cstheme="minorHAnsi"/>
          <w:sz w:val="24"/>
          <w:szCs w:val="24"/>
        </w:rPr>
        <w:instrText xml:space="preserve"> ADDIN EN.CITE &lt;EndNote&gt;&lt;Cite&gt;&lt;Author&gt;Thompson&lt;/Author&gt;&lt;RecNum&gt;9&lt;/RecNum&gt;&lt;DisplayText&gt;&lt;style face="superscript"&gt;8&lt;/style&gt;&lt;/DisplayText&gt;&lt;record&gt;&lt;rec-number&gt;9&lt;/rec-number&gt;&lt;foreign-keys&gt;&lt;key app="EN" db-id="td9tf2azndfeare00fnxt2eidtsrwfza0pd9" timestamp="1694668006"&gt;9&lt;/key&gt;&lt;/foreign-keys&gt;&lt;ref-type name="Journal Article"&gt;17&lt;/ref-type&gt;&lt;contributors&gt;&lt;authors&gt;&lt;author&gt;Thompson, C, Halcomb, E, Masso, M&lt;/author&gt;&lt;/authors&gt;&lt;/contributors&gt;&lt;titles&gt;&lt;title&gt;The contribution of primary care practitioners to interventions reducing loneliness and social isolation in older people—An integrative review&lt;/title&gt;&lt;secondary-title&gt;Scandinavian Journal of Caring Sciences&lt;/secondary-title&gt;&lt;/titles&gt;&lt;periodical&gt;&lt;full-title&gt;Scandinavian Journal of Caring Sciences&lt;/full-title&gt;&lt;/periodical&gt;&lt;pages&gt;611-627&lt;/pages&gt;&lt;volume&gt;37&lt;/volume&gt;&lt;number&gt;3&lt;/number&gt;&lt;dates&gt;&lt;/dates&gt;&lt;urls&gt;&lt;/urls&gt;&lt;electronic-resource-num&gt;https://doi.org/10.1111/scs.13151&lt;/electronic-resource-num&gt;&lt;/record&gt;&lt;/Cite&gt;&lt;/EndNote&gt;</w:instrText>
      </w:r>
      <w:r w:rsidRPr="00590FA0">
        <w:rPr>
          <w:rFonts w:cstheme="minorHAnsi"/>
          <w:sz w:val="24"/>
          <w:szCs w:val="24"/>
        </w:rPr>
        <w:fldChar w:fldCharType="separate"/>
      </w:r>
      <w:r w:rsidR="00A8051E" w:rsidRPr="00590FA0">
        <w:rPr>
          <w:rFonts w:cstheme="minorHAnsi"/>
          <w:noProof/>
          <w:sz w:val="24"/>
          <w:szCs w:val="24"/>
          <w:vertAlign w:val="superscript"/>
        </w:rPr>
        <w:t>8</w:t>
      </w:r>
      <w:r w:rsidRPr="00590FA0">
        <w:rPr>
          <w:rFonts w:cstheme="minorHAnsi"/>
          <w:sz w:val="24"/>
          <w:szCs w:val="24"/>
        </w:rPr>
        <w:fldChar w:fldCharType="end"/>
      </w:r>
    </w:p>
    <w:p w14:paraId="6F05928C" w14:textId="35EAF9EB" w:rsidR="00ED2823" w:rsidRDefault="0078234B" w:rsidP="00ED2823">
      <w:pPr>
        <w:spacing w:after="240"/>
        <w:rPr>
          <w:rFonts w:cstheme="minorHAnsi"/>
          <w:sz w:val="24"/>
          <w:szCs w:val="24"/>
        </w:rPr>
      </w:pPr>
      <w:r w:rsidRPr="00590FA0">
        <w:rPr>
          <w:rFonts w:cstheme="minorHAnsi"/>
          <w:sz w:val="24"/>
          <w:szCs w:val="24"/>
        </w:rPr>
        <w:t>Another risk factor includes physical health issues or disability. Older people who have physical health issues such as heart disease, stroke, cancer, or physical disability are more likely to experience social isolation and loneliness, as these conditions may limit their ability to socialise. Sensory impairments and hearing loss also increase the risk of social isolation. The relationship is also bi-directional in that individuals who are socially isolated and lonely are more at risk of adverse health outcomes.</w:t>
      </w:r>
      <w:r w:rsidRPr="00590FA0">
        <w:rPr>
          <w:rFonts w:cstheme="minorHAnsi"/>
          <w:sz w:val="24"/>
          <w:szCs w:val="24"/>
        </w:rPr>
        <w:fldChar w:fldCharType="begin"/>
      </w:r>
      <w:r w:rsidR="00A8051E" w:rsidRPr="00590FA0">
        <w:rPr>
          <w:rFonts w:cstheme="minorHAnsi"/>
          <w:sz w:val="24"/>
          <w:szCs w:val="24"/>
        </w:rPr>
        <w:instrText xml:space="preserve"> ADDIN EN.CITE &lt;EndNote&gt;&lt;Cite&gt;&lt;Author&gt;World Health Organization&lt;/Author&gt;&lt;RecNum&gt;4&lt;/RecNum&gt;&lt;DisplayText&gt;&lt;style face="superscript"&gt;2&lt;/style&gt;&lt;/DisplayText&gt;&lt;record&gt;&lt;rec-number&gt;4&lt;/rec-number&gt;&lt;foreign-keys&gt;&lt;key app="EN" db-id="td9tf2azndfeare00fnxt2eidtsrwfza0pd9" timestamp="1694663807"&gt;4&lt;/key&gt;&lt;/foreign-keys&gt;&lt;ref-type name="Report"&gt;27&lt;/ref-type&gt;&lt;contributors&gt;&lt;authors&gt;&lt;author&gt;World Health Organization,&lt;/author&gt;&lt;/authors&gt;&lt;subsidiary-authors&gt;&lt;author&gt;Demographic Change and Healthy Ageing,&lt;/author&gt;&lt;/subsidiary-authors&gt;&lt;/contributors&gt;&lt;titles&gt;&lt;title&gt;Social isolation and loneliness among older people: advocacy brief&lt;/title&gt;&lt;secondary-title&gt;Decade of healthy ageing&lt;/secondary-title&gt;&lt;/titles&gt;&lt;dates&gt;&lt;/dates&gt;&lt;urls&gt;&lt;related-urls&gt;&lt;url&gt;https://www.who.int/publications/i/item/9789240030749&lt;/url&gt;&lt;/related-urls&gt;&lt;/urls&gt;&lt;access-date&gt;14 June 2023&lt;/access-date&gt;&lt;/record&gt;&lt;/Cite&gt;&lt;/EndNote&gt;</w:instrText>
      </w:r>
      <w:r w:rsidRPr="00590FA0">
        <w:rPr>
          <w:rFonts w:cstheme="minorHAnsi"/>
          <w:sz w:val="24"/>
          <w:szCs w:val="24"/>
        </w:rPr>
        <w:fldChar w:fldCharType="separate"/>
      </w:r>
      <w:r w:rsidR="00A8051E" w:rsidRPr="00590FA0">
        <w:rPr>
          <w:rFonts w:cstheme="minorHAnsi"/>
          <w:noProof/>
          <w:sz w:val="24"/>
          <w:szCs w:val="24"/>
          <w:vertAlign w:val="superscript"/>
        </w:rPr>
        <w:t>2</w:t>
      </w:r>
      <w:r w:rsidRPr="00590FA0">
        <w:rPr>
          <w:rFonts w:cstheme="minorHAnsi"/>
          <w:sz w:val="24"/>
          <w:szCs w:val="24"/>
        </w:rPr>
        <w:fldChar w:fldCharType="end"/>
      </w:r>
    </w:p>
    <w:p w14:paraId="357DCB3F" w14:textId="77777777" w:rsidR="00ED2823" w:rsidRDefault="00ED2823" w:rsidP="00ED2823">
      <w:pPr>
        <w:spacing w:after="240"/>
        <w:rPr>
          <w:rFonts w:cstheme="minorHAnsi"/>
          <w:sz w:val="24"/>
          <w:szCs w:val="24"/>
        </w:rPr>
      </w:pPr>
      <w:r>
        <w:rPr>
          <w:rFonts w:cstheme="minorHAnsi"/>
          <w:sz w:val="24"/>
          <w:szCs w:val="24"/>
        </w:rPr>
        <w:br w:type="column"/>
      </w:r>
    </w:p>
    <w:tbl>
      <w:tblPr>
        <w:tblStyle w:val="TableGrid"/>
        <w:tblW w:w="0" w:type="auto"/>
        <w:tblLook w:val="04A0" w:firstRow="1" w:lastRow="0" w:firstColumn="1" w:lastColumn="0" w:noHBand="0" w:noVBand="1"/>
      </w:tblPr>
      <w:tblGrid>
        <w:gridCol w:w="10456"/>
      </w:tblGrid>
      <w:tr w:rsidR="00ED2823" w14:paraId="0B18C104" w14:textId="77777777" w:rsidTr="00ED2823">
        <w:tc>
          <w:tcPr>
            <w:tcW w:w="10456" w:type="dxa"/>
            <w:tcBorders>
              <w:top w:val="nil"/>
              <w:left w:val="nil"/>
              <w:bottom w:val="nil"/>
              <w:right w:val="nil"/>
            </w:tcBorders>
            <w:shd w:val="clear" w:color="auto" w:fill="FCE0D7"/>
          </w:tcPr>
          <w:p w14:paraId="70A42E96" w14:textId="72332C1A" w:rsidR="00ED2823" w:rsidRPr="00590FA0" w:rsidRDefault="00ED2823" w:rsidP="002B4B0E">
            <w:pPr>
              <w:spacing w:before="120"/>
              <w:rPr>
                <w:rFonts w:cstheme="minorHAnsi"/>
                <w:b/>
                <w:bCs/>
                <w:sz w:val="24"/>
                <w:szCs w:val="24"/>
              </w:rPr>
            </w:pPr>
            <w:r>
              <w:br w:type="column"/>
            </w:r>
            <w:r>
              <w:rPr>
                <w:rFonts w:cstheme="minorHAnsi"/>
                <w:sz w:val="24"/>
                <w:szCs w:val="24"/>
              </w:rPr>
              <w:br w:type="column"/>
            </w:r>
            <w:r w:rsidRPr="00590FA0">
              <w:rPr>
                <w:rFonts w:cstheme="minorHAnsi"/>
                <w:b/>
                <w:bCs/>
                <w:sz w:val="24"/>
                <w:szCs w:val="24"/>
              </w:rPr>
              <w:t>In Australia, those more likely to feel lonely were people who:</w:t>
            </w:r>
          </w:p>
          <w:p w14:paraId="53CF8516" w14:textId="77777777" w:rsidR="00ED2823" w:rsidRPr="00ED2823" w:rsidRDefault="00ED2823" w:rsidP="00E73F0E">
            <w:pPr>
              <w:pStyle w:val="ListParagraph"/>
              <w:numPr>
                <w:ilvl w:val="0"/>
                <w:numId w:val="11"/>
              </w:numPr>
              <w:spacing w:after="0"/>
              <w:ind w:left="746" w:hanging="425"/>
            </w:pPr>
            <w:r w:rsidRPr="00ED2823">
              <w:t>identified as Aboriginal or Torres Strait Islander (50 per cent)</w:t>
            </w:r>
            <w:r w:rsidRPr="00D05BB6">
              <w:rPr>
                <w:noProof/>
                <w:vertAlign w:val="superscript"/>
              </w:rPr>
              <w:fldChar w:fldCharType="begin"/>
            </w:r>
            <w:r w:rsidRPr="00D05BB6">
              <w:rPr>
                <w:noProof/>
                <w:vertAlign w:val="superscript"/>
              </w:rPr>
              <w:instrText xml:space="preserve"> ADDIN EN.CITE &lt;EndNote&gt;&lt;Cite&gt;&lt;Author&gt;Stalker&lt;/Author&gt;&lt;RecNum&gt;8&lt;/RecNum&gt;&lt;DisplayText&gt;&lt;style face="superscript"&gt;3&lt;/style&gt;&lt;/DisplayText&gt;&lt;record&gt;&lt;rec-number&gt;8&lt;/rec-number&gt;&lt;foreign-keys&gt;&lt;key app="EN" db-id="td9tf2azndfeare00fnxt2eidtsrwfza0pd9" timestamp="1694667205"&gt;8&lt;/key&gt;&lt;/foreign-keys&gt;&lt;ref-type name="Report"&gt;27&lt;/ref-type&gt;&lt;contributors&gt;&lt;authors&gt;&lt;author&gt;Stalker, J, Power, S&lt;/author&gt;&lt;/authors&gt;&lt;subsidiary-authors&gt;&lt;author&gt;Council on the Ageing (COTA) Queensland,&lt;/author&gt;&lt;/subsidiary-authors&gt;&lt;/contributors&gt;&lt;titles&gt;&lt;title&gt;Inquiry into social isolation and loneliness in Queensland&lt;/title&gt;&lt;secondary-title&gt;COTA Queensland&amp;apos;s submission - Queensland Parliament Inquiry into Social Isolation and Loneliness&lt;/secondary-title&gt;&lt;/titles&gt;&lt;dates&gt;&lt;pub-dates&gt;&lt;date&gt;18 August 2021&lt;/date&gt;&lt;/pub-dates&gt;&lt;/dates&gt;&lt;urls&gt;&lt;related-urls&gt;&lt;url&gt;https://www.cotaqld.org.au/wp-content/uploads/sites/4/2021/10/COTA_QLD_SIL_tabled_submission-20210818.pdf&lt;/url&gt;&lt;/related-urls&gt;&lt;/urls&gt;&lt;access-date&gt;8 June 2023&lt;/access-date&gt;&lt;/record&gt;&lt;/Cite&gt;&lt;/EndNote&gt;</w:instrText>
            </w:r>
            <w:r w:rsidRPr="00D05BB6">
              <w:rPr>
                <w:noProof/>
                <w:vertAlign w:val="superscript"/>
              </w:rPr>
              <w:fldChar w:fldCharType="separate"/>
            </w:r>
            <w:r w:rsidRPr="00D05BB6">
              <w:rPr>
                <w:noProof/>
                <w:vertAlign w:val="superscript"/>
              </w:rPr>
              <w:t>3</w:t>
            </w:r>
            <w:r w:rsidRPr="00D05BB6">
              <w:rPr>
                <w:noProof/>
                <w:vertAlign w:val="superscript"/>
              </w:rPr>
              <w:fldChar w:fldCharType="end"/>
            </w:r>
          </w:p>
          <w:p w14:paraId="5B318F8E" w14:textId="77777777" w:rsidR="00ED2823" w:rsidRPr="00ED2823" w:rsidRDefault="00ED2823" w:rsidP="00E73F0E">
            <w:pPr>
              <w:pStyle w:val="ListParagraph"/>
              <w:numPr>
                <w:ilvl w:val="0"/>
                <w:numId w:val="11"/>
              </w:numPr>
              <w:spacing w:after="0"/>
              <w:ind w:left="746" w:hanging="425"/>
            </w:pPr>
            <w:r w:rsidRPr="00ED2823">
              <w:t>identified as LGBTQIA+ (23 per cent)</w:t>
            </w:r>
            <w:r w:rsidRPr="00D05BB6">
              <w:rPr>
                <w:noProof/>
                <w:vertAlign w:val="superscript"/>
              </w:rPr>
              <w:fldChar w:fldCharType="begin"/>
            </w:r>
            <w:r w:rsidRPr="00D05BB6">
              <w:rPr>
                <w:noProof/>
                <w:vertAlign w:val="superscript"/>
              </w:rPr>
              <w:instrText xml:space="preserve"> ADDIN EN.CITE &lt;EndNote&gt;&lt;Cite&gt;&lt;Author&gt;Stalker&lt;/Author&gt;&lt;RecNum&gt;8&lt;/RecNum&gt;&lt;DisplayText&gt;&lt;style face="superscript"&gt;3&lt;/style&gt;&lt;/DisplayText&gt;&lt;record&gt;&lt;rec-number&gt;8&lt;/rec-number&gt;&lt;foreign-keys&gt;&lt;key app="EN" db-id="td9tf2azndfeare00fnxt2eidtsrwfza0pd9" timestamp="1694667205"&gt;8&lt;/key&gt;&lt;/foreign-keys&gt;&lt;ref-type name="Report"&gt;27&lt;/ref-type&gt;&lt;contributors&gt;&lt;authors&gt;&lt;author&gt;Stalker, J, Power, S&lt;/author&gt;&lt;/authors&gt;&lt;subsidiary-authors&gt;&lt;author&gt;Council on the Ageing (COTA) Queensland,&lt;/author&gt;&lt;/subsidiary-authors&gt;&lt;/contributors&gt;&lt;titles&gt;&lt;title&gt;Inquiry into social isolation and loneliness in Queensland&lt;/title&gt;&lt;secondary-title&gt;COTA Queensland&amp;apos;s submission - Queensland Parliament Inquiry into Social Isolation and Loneliness&lt;/secondary-title&gt;&lt;/titles&gt;&lt;dates&gt;&lt;pub-dates&gt;&lt;date&gt;18 August 2021&lt;/date&gt;&lt;/pub-dates&gt;&lt;/dates&gt;&lt;urls&gt;&lt;related-urls&gt;&lt;url&gt;https://www.cotaqld.org.au/wp-content/uploads/sites/4/2021/10/COTA_QLD_SIL_tabled_submission-20210818.pdf&lt;/url&gt;&lt;/related-urls&gt;&lt;/urls&gt;&lt;access-date&gt;8 June 2023&lt;/access-date&gt;&lt;/record&gt;&lt;/Cite&gt;&lt;/EndNote&gt;</w:instrText>
            </w:r>
            <w:r w:rsidRPr="00D05BB6">
              <w:rPr>
                <w:noProof/>
                <w:vertAlign w:val="superscript"/>
              </w:rPr>
              <w:fldChar w:fldCharType="separate"/>
            </w:r>
            <w:r w:rsidRPr="00D05BB6">
              <w:rPr>
                <w:noProof/>
                <w:vertAlign w:val="superscript"/>
              </w:rPr>
              <w:t>3</w:t>
            </w:r>
            <w:r w:rsidRPr="00D05BB6">
              <w:rPr>
                <w:noProof/>
                <w:vertAlign w:val="superscript"/>
              </w:rPr>
              <w:fldChar w:fldCharType="end"/>
            </w:r>
          </w:p>
          <w:p w14:paraId="427484D5" w14:textId="43AC335E" w:rsidR="00ED2823" w:rsidRPr="00ED2823" w:rsidRDefault="00ED2823" w:rsidP="00E73F0E">
            <w:pPr>
              <w:pStyle w:val="ListParagraph"/>
              <w:numPr>
                <w:ilvl w:val="0"/>
                <w:numId w:val="11"/>
              </w:numPr>
              <w:ind w:left="748" w:hanging="425"/>
            </w:pPr>
            <w:r w:rsidRPr="00ED2823">
              <w:t>identified as from a culturally and linguistically diverse background due to language and communication barriers and fewer long-standing social ties in community.</w:t>
            </w:r>
            <w:r w:rsidRPr="00D05BB6">
              <w:rPr>
                <w:noProof/>
                <w:vertAlign w:val="superscript"/>
              </w:rPr>
              <w:fldChar w:fldCharType="begin"/>
            </w:r>
            <w:r w:rsidRPr="00D05BB6">
              <w:rPr>
                <w:noProof/>
                <w:vertAlign w:val="superscript"/>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Pr="00D05BB6">
              <w:rPr>
                <w:noProof/>
                <w:vertAlign w:val="superscript"/>
              </w:rPr>
              <w:fldChar w:fldCharType="separate"/>
            </w:r>
            <w:r w:rsidRPr="00D05BB6">
              <w:rPr>
                <w:noProof/>
                <w:vertAlign w:val="superscript"/>
              </w:rPr>
              <w:t>1</w:t>
            </w:r>
            <w:r w:rsidRPr="00D05BB6">
              <w:rPr>
                <w:noProof/>
                <w:vertAlign w:val="superscript"/>
              </w:rPr>
              <w:fldChar w:fldCharType="end"/>
            </w:r>
          </w:p>
        </w:tc>
      </w:tr>
    </w:tbl>
    <w:p w14:paraId="4DE90D08" w14:textId="046B75D0" w:rsidR="008E4771" w:rsidRPr="00E554BB" w:rsidRDefault="000B11DA" w:rsidP="001E1366">
      <w:pPr>
        <w:pStyle w:val="Heading2"/>
      </w:pPr>
      <w:bookmarkStart w:id="12" w:name="_Toc153525899"/>
      <w:r w:rsidRPr="00E554BB">
        <w:t>What are the impacts?</w:t>
      </w:r>
      <w:bookmarkEnd w:id="12"/>
    </w:p>
    <w:p w14:paraId="00A5D197" w14:textId="63DA1F3A" w:rsidR="006E3D53" w:rsidRDefault="00D22C3F" w:rsidP="00AB6F5A">
      <w:pPr>
        <w:spacing w:after="120"/>
        <w:rPr>
          <w:rFonts w:cstheme="minorHAnsi"/>
        </w:rPr>
      </w:pPr>
      <w:r w:rsidRPr="00590FA0">
        <w:rPr>
          <w:rFonts w:cstheme="minorHAnsi"/>
          <w:sz w:val="24"/>
          <w:szCs w:val="24"/>
        </w:rPr>
        <w:t>D</w:t>
      </w:r>
      <w:r w:rsidR="006E3D53" w:rsidRPr="00590FA0">
        <w:rPr>
          <w:rFonts w:cstheme="minorHAnsi"/>
          <w:sz w:val="24"/>
          <w:szCs w:val="24"/>
        </w:rPr>
        <w:t xml:space="preserve">ue to social, economic, and health changes </w:t>
      </w:r>
      <w:r w:rsidR="003C51BB" w:rsidRPr="00590FA0">
        <w:rPr>
          <w:rFonts w:cstheme="minorHAnsi"/>
          <w:sz w:val="24"/>
          <w:szCs w:val="24"/>
        </w:rPr>
        <w:t>that can occur in</w:t>
      </w:r>
      <w:r w:rsidR="006E3D53" w:rsidRPr="00590FA0">
        <w:rPr>
          <w:rFonts w:cstheme="minorHAnsi"/>
          <w:sz w:val="24"/>
          <w:szCs w:val="24"/>
        </w:rPr>
        <w:t xml:space="preserve"> later life, older people tend to be more susceptible to the adverse consequences of loneliness and isolation.</w:t>
      </w:r>
      <w:r w:rsidR="00024CCC" w:rsidRPr="00590FA0">
        <w:rPr>
          <w:rFonts w:cstheme="minorHAnsi"/>
          <w:sz w:val="24"/>
          <w:szCs w:val="24"/>
        </w:rPr>
        <w:fldChar w:fldCharType="begin"/>
      </w:r>
      <w:r w:rsidR="00A8051E" w:rsidRPr="00590FA0">
        <w:rPr>
          <w:rFonts w:cstheme="minorHAnsi"/>
          <w:sz w:val="24"/>
          <w:szCs w:val="24"/>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00024CCC" w:rsidRPr="00590FA0">
        <w:rPr>
          <w:rFonts w:cstheme="minorHAnsi"/>
          <w:sz w:val="24"/>
          <w:szCs w:val="24"/>
        </w:rPr>
        <w:fldChar w:fldCharType="separate"/>
      </w:r>
      <w:r w:rsidR="00A8051E" w:rsidRPr="00590FA0">
        <w:rPr>
          <w:rFonts w:cstheme="minorHAnsi"/>
          <w:noProof/>
          <w:sz w:val="24"/>
          <w:szCs w:val="24"/>
          <w:vertAlign w:val="superscript"/>
        </w:rPr>
        <w:t>1</w:t>
      </w:r>
      <w:r w:rsidR="00024CCC" w:rsidRPr="00590FA0">
        <w:rPr>
          <w:rFonts w:cstheme="minorHAnsi"/>
          <w:sz w:val="24"/>
          <w:szCs w:val="24"/>
        </w:rPr>
        <w:fldChar w:fldCharType="end"/>
      </w:r>
      <w:r w:rsidR="006E3D53" w:rsidRPr="00590FA0">
        <w:rPr>
          <w:rFonts w:cstheme="minorHAnsi"/>
          <w:sz w:val="24"/>
          <w:szCs w:val="24"/>
        </w:rPr>
        <w:t xml:space="preserve"> Research has found that individuals who are socially isolated or lonely are at increased risk of earlier mortality.</w:t>
      </w:r>
      <w:r w:rsidR="005A11BA" w:rsidRPr="002643A9">
        <w:rPr>
          <w:rFonts w:cstheme="minorHAnsi"/>
        </w:rPr>
        <w:fldChar w:fldCharType="begin"/>
      </w:r>
      <w:r w:rsidR="00A8051E">
        <w:rPr>
          <w:rFonts w:cstheme="minorHAnsi"/>
        </w:rPr>
        <w:instrText xml:space="preserve"> ADDIN EN.CITE &lt;EndNote&gt;&lt;Cite&gt;&lt;Author&gt;Lim&lt;/Author&gt;&lt;Year&gt;2020&lt;/Year&gt;&lt;RecNum&gt;10&lt;/RecNum&gt;&lt;DisplayText&gt;&lt;style face="superscript"&gt;9&lt;/style&gt;&lt;/DisplayText&gt;&lt;record&gt;&lt;rec-number&gt;10&lt;/rec-number&gt;&lt;foreign-keys&gt;&lt;key app="EN" db-id="td9tf2azndfeare00fnxt2eidtsrwfza0pd9" timestamp="1694668386"&gt;10&lt;/key&gt;&lt;/foreign-keys&gt;&lt;ref-type name="Journal Article"&gt;17&lt;/ref-type&gt;&lt;contributors&gt;&lt;authors&gt;&lt;author&gt;Lim, MH, Holt-Lunstad, J, Badcock JC&lt;/author&gt;&lt;/authors&gt;&lt;/contributors&gt;&lt;titles&gt;&lt;title&gt;Loneliness: contemporary insights into causes, correlates, and consequences&lt;/title&gt;&lt;secondary-title&gt;Social Psychiatry and Psychiatric Epidemiology&lt;/secondary-title&gt;&lt;/titles&gt;&lt;periodical&gt;&lt;full-title&gt;Social Psychiatry and Psychiatric Epidemiology&lt;/full-title&gt;&lt;/periodical&gt;&lt;pages&gt;789–791&lt;/pages&gt;&lt;volume&gt;55&lt;/volume&gt;&lt;dates&gt;&lt;year&gt;2020&lt;/year&gt;&lt;/dates&gt;&lt;urls&gt;&lt;/urls&gt;&lt;electronic-resource-num&gt;https://doi.org/10.1007/s00127-020-01891-z&lt;/electronic-resource-num&gt;&lt;/record&gt;&lt;/Cite&gt;&lt;/EndNote&gt;</w:instrText>
      </w:r>
      <w:r w:rsidR="005A11BA" w:rsidRPr="002643A9">
        <w:rPr>
          <w:rFonts w:cstheme="minorHAnsi"/>
        </w:rPr>
        <w:fldChar w:fldCharType="separate"/>
      </w:r>
      <w:r w:rsidR="00A8051E" w:rsidRPr="00A8051E">
        <w:rPr>
          <w:rFonts w:cstheme="minorHAnsi"/>
          <w:noProof/>
          <w:vertAlign w:val="superscript"/>
        </w:rPr>
        <w:t>9</w:t>
      </w:r>
      <w:r w:rsidR="005A11BA" w:rsidRPr="002643A9">
        <w:rPr>
          <w:rFonts w:cstheme="minorHAnsi"/>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D2823" w14:paraId="322DDB9E" w14:textId="77777777" w:rsidTr="00ED2823">
        <w:trPr>
          <w:trHeight w:val="3730"/>
        </w:trPr>
        <w:tc>
          <w:tcPr>
            <w:tcW w:w="10456" w:type="dxa"/>
            <w:shd w:val="clear" w:color="auto" w:fill="FBD5C8" w:themeFill="accent5" w:themeFillTint="33"/>
          </w:tcPr>
          <w:p w14:paraId="1C32E7A9" w14:textId="77777777" w:rsidR="00ED2823" w:rsidRPr="00590FA0" w:rsidRDefault="00ED2823" w:rsidP="002B4B0E">
            <w:pPr>
              <w:spacing w:before="120"/>
              <w:rPr>
                <w:rFonts w:cstheme="minorHAnsi"/>
                <w:b/>
                <w:bCs/>
                <w:sz w:val="24"/>
                <w:szCs w:val="24"/>
              </w:rPr>
            </w:pPr>
            <w:r w:rsidRPr="00590FA0">
              <w:rPr>
                <w:rFonts w:cstheme="minorHAnsi"/>
                <w:b/>
                <w:bCs/>
                <w:sz w:val="24"/>
                <w:szCs w:val="24"/>
              </w:rPr>
              <w:t>Older adults who experience loneliness and social isolation are also at increased risk of:</w:t>
            </w:r>
          </w:p>
          <w:p w14:paraId="68B51D71" w14:textId="77777777" w:rsidR="00ED2823" w:rsidRPr="00ED2823" w:rsidRDefault="00ED2823" w:rsidP="00E73F0E">
            <w:pPr>
              <w:pStyle w:val="ListParagraph"/>
              <w:numPr>
                <w:ilvl w:val="0"/>
                <w:numId w:val="12"/>
              </w:numPr>
              <w:spacing w:after="0"/>
              <w:ind w:left="746" w:hanging="425"/>
            </w:pPr>
            <w:r w:rsidRPr="00ED2823">
              <w:t>cardiovascular disease</w:t>
            </w:r>
          </w:p>
          <w:p w14:paraId="0737697F" w14:textId="77777777" w:rsidR="00ED2823" w:rsidRPr="00ED2823" w:rsidRDefault="00ED2823" w:rsidP="00E73F0E">
            <w:pPr>
              <w:pStyle w:val="ListParagraph"/>
              <w:numPr>
                <w:ilvl w:val="0"/>
                <w:numId w:val="12"/>
              </w:numPr>
              <w:spacing w:after="0"/>
              <w:ind w:left="746" w:hanging="425"/>
            </w:pPr>
            <w:r w:rsidRPr="00ED2823">
              <w:t>stroke</w:t>
            </w:r>
          </w:p>
          <w:p w14:paraId="73D6E0C2" w14:textId="77777777" w:rsidR="00ED2823" w:rsidRPr="00ED2823" w:rsidRDefault="00ED2823" w:rsidP="00E73F0E">
            <w:pPr>
              <w:pStyle w:val="ListParagraph"/>
              <w:numPr>
                <w:ilvl w:val="0"/>
                <w:numId w:val="12"/>
              </w:numPr>
              <w:spacing w:after="0"/>
              <w:ind w:left="746" w:hanging="425"/>
            </w:pPr>
            <w:r w:rsidRPr="00ED2823">
              <w:t>cognitive decline</w:t>
            </w:r>
          </w:p>
          <w:p w14:paraId="0236DD1D" w14:textId="77777777" w:rsidR="00ED2823" w:rsidRPr="00ED2823" w:rsidRDefault="00ED2823" w:rsidP="00E73F0E">
            <w:pPr>
              <w:pStyle w:val="ListParagraph"/>
              <w:numPr>
                <w:ilvl w:val="0"/>
                <w:numId w:val="12"/>
              </w:numPr>
              <w:spacing w:after="0"/>
              <w:ind w:left="746" w:hanging="425"/>
            </w:pPr>
            <w:r w:rsidRPr="00ED2823">
              <w:t>dementia</w:t>
            </w:r>
          </w:p>
          <w:p w14:paraId="0DCD6400" w14:textId="77777777" w:rsidR="00ED2823" w:rsidRPr="00ED2823" w:rsidRDefault="00ED2823" w:rsidP="00E73F0E">
            <w:pPr>
              <w:pStyle w:val="ListParagraph"/>
              <w:numPr>
                <w:ilvl w:val="0"/>
                <w:numId w:val="12"/>
              </w:numPr>
              <w:spacing w:after="0"/>
              <w:ind w:left="746" w:hanging="425"/>
            </w:pPr>
            <w:r w:rsidRPr="00ED2823">
              <w:t>depression</w:t>
            </w:r>
          </w:p>
          <w:p w14:paraId="1B820BE7" w14:textId="77777777" w:rsidR="00ED2823" w:rsidRPr="00ED2823" w:rsidRDefault="00ED2823" w:rsidP="00E73F0E">
            <w:pPr>
              <w:pStyle w:val="ListParagraph"/>
              <w:numPr>
                <w:ilvl w:val="0"/>
                <w:numId w:val="12"/>
              </w:numPr>
              <w:spacing w:after="0"/>
              <w:ind w:left="746" w:hanging="425"/>
            </w:pPr>
            <w:r w:rsidRPr="00ED2823">
              <w:t>anxiety</w:t>
            </w:r>
          </w:p>
          <w:p w14:paraId="58242961" w14:textId="77777777" w:rsidR="00ED2823" w:rsidRPr="00ED2823" w:rsidRDefault="00ED2823" w:rsidP="00E73F0E">
            <w:pPr>
              <w:pStyle w:val="ListParagraph"/>
              <w:numPr>
                <w:ilvl w:val="0"/>
                <w:numId w:val="12"/>
              </w:numPr>
              <w:spacing w:after="0"/>
              <w:ind w:left="746" w:hanging="425"/>
            </w:pPr>
            <w:r w:rsidRPr="00ED2823">
              <w:t>suicidal ideation</w:t>
            </w:r>
          </w:p>
          <w:p w14:paraId="08EAC901" w14:textId="4210FA4A" w:rsidR="00ED2823" w:rsidRPr="00ED2823" w:rsidRDefault="00ED2823" w:rsidP="00E73F0E">
            <w:pPr>
              <w:pStyle w:val="ListParagraph"/>
              <w:numPr>
                <w:ilvl w:val="0"/>
                <w:numId w:val="12"/>
              </w:numPr>
              <w:ind w:left="748" w:hanging="425"/>
            </w:pPr>
            <w:r w:rsidRPr="00ED2823">
              <w:t>suicide.</w:t>
            </w:r>
            <w:r w:rsidRPr="002B4B0E">
              <w:rPr>
                <w:noProof/>
                <w:vertAlign w:val="superscript"/>
              </w:rPr>
              <w:fldChar w:fldCharType="begin"/>
            </w:r>
            <w:r w:rsidRPr="002B4B0E">
              <w:rPr>
                <w:noProof/>
                <w:vertAlign w:val="superscript"/>
              </w:rPr>
              <w:instrText xml:space="preserve"> ADDIN EN.CITE &lt;EndNote&gt;&lt;Cite&gt;&lt;Author&gt;Donovan&lt;/Author&gt;&lt;Year&gt;2020&lt;/Year&gt;&lt;RecNum&gt;6&lt;/RecNum&gt;&lt;DisplayText&gt;&lt;style face="superscript"&gt;1&lt;/style&gt;&lt;/DisplayText&gt;&lt;record&gt;&lt;rec-number&gt;6&lt;/rec-number&gt;&lt;foreign-keys&gt;&lt;key app="EN" db-id="td9tf2azndfeare00fnxt2eidtsrwfza0pd9" timestamp="1694665583"&gt;6&lt;/key&gt;&lt;/foreign-keys&gt;&lt;ref-type name="Journal Article"&gt;17&lt;/ref-type&gt;&lt;contributors&gt;&lt;authors&gt;&lt;author&gt;Donovan, Nancy J, Blazer, D&lt;/author&gt;&lt;/authors&gt;&lt;/contributors&gt;&lt;titles&gt;&lt;title&gt;Social Isolation and Loneliness in Older Adults: Review and Commentary of a National Academies Report&lt;/title&gt;&lt;secondary-title&gt;American Journal of Geriatric Psychiatry&lt;/secondary-title&gt;&lt;/titles&gt;&lt;periodical&gt;&lt;full-title&gt;American Journal of Geriatric Psychiatry&lt;/full-title&gt;&lt;/periodical&gt;&lt;pages&gt;1233-1244&lt;/pages&gt;&lt;volume&gt;28&lt;/volume&gt;&lt;number&gt;12&lt;/number&gt;&lt;dates&gt;&lt;year&gt;2020&lt;/year&gt;&lt;/dates&gt;&lt;urls&gt;&lt;/urls&gt;&lt;electronic-resource-num&gt;10.1016/j.jagp.2020.08.005&lt;/electronic-resource-num&gt;&lt;/record&gt;&lt;/Cite&gt;&lt;/EndNote&gt;</w:instrText>
            </w:r>
            <w:r w:rsidRPr="002B4B0E">
              <w:rPr>
                <w:noProof/>
                <w:vertAlign w:val="superscript"/>
              </w:rPr>
              <w:fldChar w:fldCharType="separate"/>
            </w:r>
            <w:r w:rsidRPr="002B4B0E">
              <w:rPr>
                <w:noProof/>
                <w:vertAlign w:val="superscript"/>
              </w:rPr>
              <w:t>1</w:t>
            </w:r>
            <w:r w:rsidRPr="002B4B0E">
              <w:rPr>
                <w:noProof/>
                <w:vertAlign w:val="superscript"/>
              </w:rPr>
              <w:fldChar w:fldCharType="end"/>
            </w:r>
          </w:p>
        </w:tc>
      </w:tr>
    </w:tbl>
    <w:p w14:paraId="188D2C99" w14:textId="2C3C39B3" w:rsidR="006E3D53" w:rsidRPr="009503EE" w:rsidRDefault="00F12191" w:rsidP="00ED2823">
      <w:pPr>
        <w:spacing w:before="240" w:after="240"/>
        <w:rPr>
          <w:rFonts w:cstheme="minorHAnsi"/>
          <w:sz w:val="24"/>
          <w:szCs w:val="24"/>
        </w:rPr>
      </w:pPr>
      <w:r w:rsidRPr="009503EE">
        <w:rPr>
          <w:rFonts w:cstheme="minorHAnsi"/>
          <w:sz w:val="24"/>
          <w:szCs w:val="24"/>
        </w:rPr>
        <w:t xml:space="preserve">Social isolation has also been linked to </w:t>
      </w:r>
      <w:r w:rsidR="00602939" w:rsidRPr="009503EE">
        <w:rPr>
          <w:rFonts w:cstheme="minorHAnsi"/>
          <w:sz w:val="24"/>
          <w:szCs w:val="24"/>
        </w:rPr>
        <w:t>damaging</w:t>
      </w:r>
      <w:r w:rsidRPr="009503EE">
        <w:rPr>
          <w:rFonts w:cstheme="minorHAnsi"/>
          <w:sz w:val="24"/>
          <w:szCs w:val="24"/>
        </w:rPr>
        <w:t xml:space="preserve"> health behaviours including smoking, physical inactivity, and poor sleep.</w:t>
      </w:r>
      <w:r w:rsidR="00530D10" w:rsidRPr="009503EE">
        <w:rPr>
          <w:rFonts w:cstheme="minorHAnsi"/>
          <w:sz w:val="24"/>
          <w:szCs w:val="24"/>
        </w:rPr>
        <w:fldChar w:fldCharType="begin"/>
      </w:r>
      <w:r w:rsidR="00A8051E" w:rsidRPr="009503EE">
        <w:rPr>
          <w:rFonts w:cstheme="minorHAnsi"/>
          <w:sz w:val="24"/>
          <w:szCs w:val="24"/>
        </w:rPr>
        <w:instrText xml:space="preserve"> ADDIN EN.CITE &lt;EndNote&gt;&lt;Cite&gt;&lt;Author&gt;Australian Government&lt;/Author&gt;&lt;RecNum&gt;5&lt;/RecNum&gt;&lt;DisplayText&gt;&lt;style face="superscript"&gt;5&lt;/style&gt;&lt;/DisplayText&gt;&lt;record&gt;&lt;rec-number&gt;5&lt;/rec-number&gt;&lt;foreign-keys&gt;&lt;key app="EN" db-id="td9tf2azndfeare00fnxt2eidtsrwfza0pd9" timestamp="1694664988"&gt;5&lt;/key&gt;&lt;/foreign-keys&gt;&lt;ref-type name="Report"&gt;27&lt;/ref-type&gt;&lt;contributors&gt;&lt;authors&gt;&lt;author&gt;Australian Government,&lt;/author&gt;&lt;/authors&gt;&lt;subsidiary-authors&gt;&lt;author&gt;Australian Institute of Health and Welfare,&lt;/author&gt;&lt;/subsidiary-authors&gt;&lt;/contributors&gt;&lt;titles&gt;&lt;title&gt;Social isolation and loneliness&lt;/title&gt;&lt;secondary-title&gt;Welfare in Australia&lt;/secondary-title&gt;&lt;/titles&gt;&lt;dates&gt;&lt;pub-dates&gt;&lt;date&gt;7 September 2023&lt;/date&gt;&lt;/pub-dates&gt;&lt;/dates&gt;&lt;urls&gt;&lt;related-urls&gt;&lt;url&gt;https://www.aihw.gov.au/reports/australias-welfare/social-isolation-and-loneliness&lt;/url&gt;&lt;/related-urls&gt;&lt;/urls&gt;&lt;access-date&gt;12 September 2023&lt;/access-date&gt;&lt;/record&gt;&lt;/Cite&gt;&lt;/EndNote&gt;</w:instrText>
      </w:r>
      <w:r w:rsidR="00530D10" w:rsidRPr="009503EE">
        <w:rPr>
          <w:rFonts w:cstheme="minorHAnsi"/>
          <w:sz w:val="24"/>
          <w:szCs w:val="24"/>
        </w:rPr>
        <w:fldChar w:fldCharType="separate"/>
      </w:r>
      <w:r w:rsidR="00A8051E" w:rsidRPr="009503EE">
        <w:rPr>
          <w:rFonts w:cstheme="minorHAnsi"/>
          <w:noProof/>
          <w:sz w:val="24"/>
          <w:szCs w:val="24"/>
          <w:vertAlign w:val="superscript"/>
        </w:rPr>
        <w:t>5</w:t>
      </w:r>
      <w:r w:rsidR="00530D10" w:rsidRPr="009503EE">
        <w:rPr>
          <w:rFonts w:cstheme="minorHAnsi"/>
          <w:sz w:val="24"/>
          <w:szCs w:val="24"/>
        </w:rPr>
        <w:fldChar w:fldCharType="end"/>
      </w:r>
      <w:r w:rsidR="006E3D53" w:rsidRPr="009503EE">
        <w:rPr>
          <w:rFonts w:cstheme="minorHAnsi"/>
          <w:sz w:val="24"/>
          <w:szCs w:val="24"/>
        </w:rPr>
        <w:t xml:space="preserve"> There is also concern that chronic loneliness and social isolation can affect an individual’s ability to connect with others in a positive way and engage in activities that may eventually decrease feelings of loneliness.</w:t>
      </w:r>
      <w:r w:rsidR="007705BD" w:rsidRPr="009503EE">
        <w:rPr>
          <w:rFonts w:cstheme="minorHAnsi"/>
          <w:sz w:val="24"/>
          <w:szCs w:val="24"/>
        </w:rPr>
        <w:fldChar w:fldCharType="begin"/>
      </w:r>
      <w:r w:rsidR="00A8051E" w:rsidRPr="009503EE">
        <w:rPr>
          <w:rFonts w:cstheme="minorHAnsi"/>
          <w:sz w:val="24"/>
          <w:szCs w:val="24"/>
        </w:rPr>
        <w:instrText xml:space="preserve"> ADDIN EN.CITE &lt;EndNote&gt;&lt;Cite&gt;&lt;Author&gt;Prohaska&lt;/Author&gt;&lt;Year&gt;2020&lt;/Year&gt;&lt;RecNum&gt;11&lt;/RecNum&gt;&lt;DisplayText&gt;&lt;style face="superscript"&gt;10&lt;/style&gt;&lt;/DisplayText&gt;&lt;record&gt;&lt;rec-number&gt;11&lt;/rec-number&gt;&lt;foreign-keys&gt;&lt;key app="EN" db-id="td9tf2azndfeare00fnxt2eidtsrwfza0pd9" timestamp="1694668922"&gt;11&lt;/key&gt;&lt;/foreign-keys&gt;&lt;ref-type name="Journal Article"&gt;17&lt;/ref-type&gt;&lt;contributors&gt;&lt;authors&gt;&lt;author&gt;Prohaska, T, Burholt, V, Burns A, et al.&lt;/author&gt;&lt;/authors&gt;&lt;/contributors&gt;&lt;titles&gt;&lt;title&gt;Consensus statement: loneliness inolder adults, the 21st century socialdeterminant of health?&lt;/title&gt;&lt;secondary-title&gt;BMJ Open&lt;/secondary-title&gt;&lt;/titles&gt;&lt;periodical&gt;&lt;full-title&gt;BMJ Open&lt;/full-title&gt;&lt;/periodical&gt;&lt;pages&gt;1-6&lt;/pages&gt;&lt;volume&gt;10&lt;/volume&gt;&lt;dates&gt;&lt;year&gt;2020&lt;/year&gt;&lt;/dates&gt;&lt;urls&gt;&lt;/urls&gt;&lt;electronic-resource-num&gt;10.1136/ bmjopen-2019-034967&lt;/electronic-resource-num&gt;&lt;/record&gt;&lt;/Cite&gt;&lt;/EndNote&gt;</w:instrText>
      </w:r>
      <w:r w:rsidR="007705BD" w:rsidRPr="009503EE">
        <w:rPr>
          <w:rFonts w:cstheme="minorHAnsi"/>
          <w:sz w:val="24"/>
          <w:szCs w:val="24"/>
        </w:rPr>
        <w:fldChar w:fldCharType="separate"/>
      </w:r>
      <w:r w:rsidR="00A8051E" w:rsidRPr="009503EE">
        <w:rPr>
          <w:rFonts w:cstheme="minorHAnsi"/>
          <w:noProof/>
          <w:sz w:val="24"/>
          <w:szCs w:val="24"/>
          <w:vertAlign w:val="superscript"/>
        </w:rPr>
        <w:t>10</w:t>
      </w:r>
      <w:r w:rsidR="007705BD" w:rsidRPr="009503EE">
        <w:rPr>
          <w:rFonts w:cstheme="minorHAnsi"/>
          <w:sz w:val="24"/>
          <w:szCs w:val="24"/>
        </w:rPr>
        <w:fldChar w:fldCharType="end"/>
      </w:r>
    </w:p>
    <w:p w14:paraId="1F3FF857" w14:textId="36E50ED1" w:rsidR="00763666" w:rsidRPr="009503EE" w:rsidRDefault="006E3D53" w:rsidP="006C0624">
      <w:pPr>
        <w:rPr>
          <w:rFonts w:cstheme="minorHAnsi"/>
          <w:sz w:val="24"/>
          <w:szCs w:val="24"/>
        </w:rPr>
      </w:pPr>
      <w:r w:rsidRPr="009503EE">
        <w:rPr>
          <w:rFonts w:cstheme="minorHAnsi"/>
          <w:sz w:val="24"/>
          <w:szCs w:val="24"/>
        </w:rPr>
        <w:t>Overall, social isolation is associated with poor health outcomes and decreased feelings of wellbeing.</w:t>
      </w:r>
      <w:r w:rsidR="007705BD" w:rsidRPr="009503EE">
        <w:rPr>
          <w:rFonts w:cstheme="minorHAnsi"/>
          <w:sz w:val="24"/>
          <w:szCs w:val="24"/>
        </w:rPr>
        <w:fldChar w:fldCharType="begin"/>
      </w:r>
      <w:r w:rsidR="00A8051E" w:rsidRPr="009503EE">
        <w:rPr>
          <w:rFonts w:cstheme="minorHAnsi"/>
          <w:sz w:val="24"/>
          <w:szCs w:val="24"/>
        </w:rPr>
        <w:instrText xml:space="preserve"> ADDIN EN.CITE &lt;EndNote&gt;&lt;Cite&gt;&lt;Author&gt;Prohaska&lt;/Author&gt;&lt;Year&gt;2020&lt;/Year&gt;&lt;RecNum&gt;11&lt;/RecNum&gt;&lt;DisplayText&gt;&lt;style face="superscript"&gt;10&lt;/style&gt;&lt;/DisplayText&gt;&lt;record&gt;&lt;rec-number&gt;11&lt;/rec-number&gt;&lt;foreign-keys&gt;&lt;key app="EN" db-id="td9tf2azndfeare00fnxt2eidtsrwfza0pd9" timestamp="1694668922"&gt;11&lt;/key&gt;&lt;/foreign-keys&gt;&lt;ref-type name="Journal Article"&gt;17&lt;/ref-type&gt;&lt;contributors&gt;&lt;authors&gt;&lt;author&gt;Prohaska, T, Burholt, V, Burns A, et al.&lt;/author&gt;&lt;/authors&gt;&lt;/contributors&gt;&lt;titles&gt;&lt;title&gt;Consensus statement: loneliness inolder adults, the 21st century socialdeterminant of health?&lt;/title&gt;&lt;secondary-title&gt;BMJ Open&lt;/secondary-title&gt;&lt;/titles&gt;&lt;periodical&gt;&lt;full-title&gt;BMJ Open&lt;/full-title&gt;&lt;/periodical&gt;&lt;pages&gt;1-6&lt;/pages&gt;&lt;volume&gt;10&lt;/volume&gt;&lt;dates&gt;&lt;year&gt;2020&lt;/year&gt;&lt;/dates&gt;&lt;urls&gt;&lt;/urls&gt;&lt;electronic-resource-num&gt;10.1136/ bmjopen-2019-034967&lt;/electronic-resource-num&gt;&lt;/record&gt;&lt;/Cite&gt;&lt;/EndNote&gt;</w:instrText>
      </w:r>
      <w:r w:rsidR="007705BD" w:rsidRPr="009503EE">
        <w:rPr>
          <w:rFonts w:cstheme="minorHAnsi"/>
          <w:sz w:val="24"/>
          <w:szCs w:val="24"/>
        </w:rPr>
        <w:fldChar w:fldCharType="separate"/>
      </w:r>
      <w:r w:rsidR="00A8051E" w:rsidRPr="009503EE">
        <w:rPr>
          <w:rFonts w:cstheme="minorHAnsi"/>
          <w:noProof/>
          <w:sz w:val="24"/>
          <w:szCs w:val="24"/>
          <w:vertAlign w:val="superscript"/>
        </w:rPr>
        <w:t>10</w:t>
      </w:r>
      <w:r w:rsidR="007705BD" w:rsidRPr="009503EE">
        <w:rPr>
          <w:rFonts w:cstheme="minorHAnsi"/>
          <w:sz w:val="24"/>
          <w:szCs w:val="24"/>
        </w:rPr>
        <w:fldChar w:fldCharType="end"/>
      </w:r>
      <w:r w:rsidR="00F12191" w:rsidRPr="009503EE">
        <w:rPr>
          <w:rFonts w:cstheme="minorHAnsi"/>
          <w:sz w:val="24"/>
          <w:szCs w:val="24"/>
        </w:rPr>
        <w:t xml:space="preserve"> Conversely, social connectedness and more frequent social contact is associated with higher life satisfaction</w:t>
      </w:r>
      <w:r w:rsidR="00A53457" w:rsidRPr="009503EE">
        <w:rPr>
          <w:rFonts w:cstheme="minorHAnsi"/>
          <w:sz w:val="24"/>
          <w:szCs w:val="24"/>
        </w:rPr>
        <w:t>.</w:t>
      </w:r>
      <w:r w:rsidR="007B16FE" w:rsidRPr="009503EE">
        <w:rPr>
          <w:rFonts w:cstheme="minorHAnsi"/>
          <w:sz w:val="24"/>
          <w:szCs w:val="24"/>
        </w:rPr>
        <w:fldChar w:fldCharType="begin"/>
      </w:r>
      <w:r w:rsidR="00A8051E" w:rsidRPr="009503EE">
        <w:rPr>
          <w:rFonts w:cstheme="minorHAnsi"/>
          <w:sz w:val="24"/>
          <w:szCs w:val="24"/>
        </w:rPr>
        <w:instrText xml:space="preserve"> ADDIN EN.CITE &lt;EndNote&gt;&lt;Cite&gt;&lt;Author&gt;Australian Government&lt;/Author&gt;&lt;RecNum&gt;5&lt;/RecNum&gt;&lt;DisplayText&gt;&lt;style face="superscript"&gt;5&lt;/style&gt;&lt;/DisplayText&gt;&lt;record&gt;&lt;rec-number&gt;5&lt;/rec-number&gt;&lt;foreign-keys&gt;&lt;key app="EN" db-id="td9tf2azndfeare00fnxt2eidtsrwfza0pd9" timestamp="1694664988"&gt;5&lt;/key&gt;&lt;/foreign-keys&gt;&lt;ref-type name="Report"&gt;27&lt;/ref-type&gt;&lt;contributors&gt;&lt;authors&gt;&lt;author&gt;Australian Government,&lt;/author&gt;&lt;/authors&gt;&lt;subsidiary-authors&gt;&lt;author&gt;Australian Institute of Health and Welfare,&lt;/author&gt;&lt;/subsidiary-authors&gt;&lt;/contributors&gt;&lt;titles&gt;&lt;title&gt;Social isolation and loneliness&lt;/title&gt;&lt;secondary-title&gt;Welfare in Australia&lt;/secondary-title&gt;&lt;/titles&gt;&lt;dates&gt;&lt;pub-dates&gt;&lt;date&gt;7 September 2023&lt;/date&gt;&lt;/pub-dates&gt;&lt;/dates&gt;&lt;urls&gt;&lt;related-urls&gt;&lt;url&gt;https://www.aihw.gov.au/reports/australias-welfare/social-isolation-and-loneliness&lt;/url&gt;&lt;/related-urls&gt;&lt;/urls&gt;&lt;access-date&gt;12 September 2023&lt;/access-date&gt;&lt;/record&gt;&lt;/Cite&gt;&lt;/EndNote&gt;</w:instrText>
      </w:r>
      <w:r w:rsidR="007B16FE" w:rsidRPr="009503EE">
        <w:rPr>
          <w:rFonts w:cstheme="minorHAnsi"/>
          <w:sz w:val="24"/>
          <w:szCs w:val="24"/>
        </w:rPr>
        <w:fldChar w:fldCharType="separate"/>
      </w:r>
      <w:r w:rsidR="00A8051E" w:rsidRPr="009503EE">
        <w:rPr>
          <w:rFonts w:cstheme="minorHAnsi"/>
          <w:noProof/>
          <w:sz w:val="24"/>
          <w:szCs w:val="24"/>
          <w:vertAlign w:val="superscript"/>
        </w:rPr>
        <w:t>5</w:t>
      </w:r>
      <w:r w:rsidR="007B16FE" w:rsidRPr="009503EE">
        <w:rPr>
          <w:rFonts w:cstheme="minorHAnsi"/>
          <w:sz w:val="24"/>
          <w:szCs w:val="24"/>
        </w:rPr>
        <w:fldChar w:fldCharType="end"/>
      </w:r>
      <w:r w:rsidR="00F12191" w:rsidRPr="009503EE">
        <w:rPr>
          <w:rFonts w:cstheme="minorHAnsi"/>
          <w:sz w:val="24"/>
          <w:szCs w:val="24"/>
        </w:rPr>
        <w:t xml:space="preserve"> </w:t>
      </w:r>
      <w:r w:rsidR="00A53457" w:rsidRPr="009503EE">
        <w:rPr>
          <w:rFonts w:cstheme="minorHAnsi"/>
          <w:sz w:val="24"/>
          <w:szCs w:val="24"/>
        </w:rPr>
        <w:t xml:space="preserve">This </w:t>
      </w:r>
      <w:r w:rsidR="00F12191" w:rsidRPr="009503EE">
        <w:rPr>
          <w:rFonts w:cstheme="minorHAnsi"/>
          <w:sz w:val="24"/>
          <w:szCs w:val="24"/>
        </w:rPr>
        <w:t>highlights that programs and services aimed at addressing social isolation and loneliness have the potential to positively impact an older person’s health and wellbeing.</w:t>
      </w:r>
    </w:p>
    <w:p w14:paraId="5565C0D0" w14:textId="4FC082E8" w:rsidR="00A67FF8" w:rsidRPr="00E554BB" w:rsidRDefault="009048D8" w:rsidP="001E1366">
      <w:pPr>
        <w:pStyle w:val="Heading2"/>
      </w:pPr>
      <w:bookmarkStart w:id="13" w:name="_Toc138761567"/>
      <w:bookmarkStart w:id="14" w:name="_Toc153525900"/>
      <w:r w:rsidRPr="00E554BB">
        <w:t>How are social isolation and loneliness linked to elder abuse?</w:t>
      </w:r>
      <w:bookmarkStart w:id="15" w:name="_Toc138761573"/>
      <w:bookmarkEnd w:id="13"/>
      <w:bookmarkEnd w:id="14"/>
    </w:p>
    <w:p w14:paraId="3BA2D463" w14:textId="3173AFBD" w:rsidR="00A67FF8" w:rsidRDefault="00603B50" w:rsidP="00ED2823">
      <w:pPr>
        <w:spacing w:after="360"/>
        <w:ind w:right="-23"/>
        <w:rPr>
          <w:rFonts w:cstheme="minorBidi"/>
        </w:rPr>
      </w:pPr>
      <w:r w:rsidRPr="009503EE">
        <w:rPr>
          <w:rFonts w:cstheme="minorBidi"/>
          <w:sz w:val="24"/>
          <w:szCs w:val="24"/>
        </w:rPr>
        <w:t>Elder abuse</w:t>
      </w:r>
      <w:r w:rsidR="00516E59" w:rsidRPr="009503EE">
        <w:rPr>
          <w:rFonts w:cstheme="minorBidi"/>
          <w:sz w:val="24"/>
          <w:szCs w:val="24"/>
        </w:rPr>
        <w:t xml:space="preserve"> is a single or repeated act, or lack of appropriate action, occurring within any relationship where there is an expectation of trust, which causes harm or distress to an</w:t>
      </w:r>
      <w:r w:rsidR="009503EE">
        <w:rPr>
          <w:rFonts w:cstheme="minorBidi"/>
          <w:sz w:val="24"/>
          <w:szCs w:val="24"/>
        </w:rPr>
        <w:t xml:space="preserve"> </w:t>
      </w:r>
      <w:r w:rsidR="00516E59" w:rsidRPr="009503EE">
        <w:rPr>
          <w:rFonts w:cstheme="minorBidi"/>
          <w:sz w:val="24"/>
          <w:szCs w:val="24"/>
        </w:rPr>
        <w:t xml:space="preserve">older person. </w:t>
      </w:r>
      <w:r w:rsidR="002409C6" w:rsidRPr="009503EE">
        <w:rPr>
          <w:rFonts w:cstheme="minorBidi"/>
          <w:sz w:val="24"/>
          <w:szCs w:val="24"/>
        </w:rPr>
        <w:t>Abuse can be physical, sexual, psychological, financial, social or neglect.</w:t>
      </w:r>
      <w:r w:rsidR="0045642B" w:rsidRPr="002643A9">
        <w:rPr>
          <w:rFonts w:cstheme="minorBidi"/>
        </w:rPr>
        <w:fldChar w:fldCharType="begin"/>
      </w:r>
      <w:r w:rsidR="00A8051E">
        <w:rPr>
          <w:rFonts w:cstheme="minorBidi"/>
        </w:rPr>
        <w:instrText xml:space="preserve"> ADDIN EN.CITE &lt;EndNote&gt;&lt;Cite&gt;&lt;Author&gt;World Health Organization&lt;/Author&gt;&lt;RecNum&gt;12&lt;/RecNum&gt;&lt;DisplayText&gt;&lt;style face="superscript"&gt;11&lt;/style&gt;&lt;/DisplayText&gt;&lt;record&gt;&lt;rec-number&gt;12&lt;/rec-number&gt;&lt;foreign-keys&gt;&lt;key app="EN" db-id="td9tf2azndfeare00fnxt2eidtsrwfza0pd9" timestamp="1694669444"&gt;12&lt;/key&gt;&lt;/foreign-keys&gt;&lt;ref-type name="Report"&gt;27&lt;/ref-type&gt;&lt;contributors&gt;&lt;authors&gt;&lt;author&gt;World Health Organization,&lt;/author&gt;&lt;/authors&gt;&lt;subsidiary-authors&gt;&lt;author&gt;Demographic Change and Healthy Ageing,&lt;/author&gt;&lt;/subsidiary-authors&gt;&lt;/contributors&gt;&lt;titles&gt;&lt;title&gt;Tackling abuse of older people: five priorities for the United Nations Decade of Healthy Ageing (2021–2030)&lt;/title&gt;&lt;secondary-title&gt;Decade of healthy ageing&lt;/secondary-title&gt;&lt;/titles&gt;&lt;dates&gt;&lt;pub-dates&gt;&lt;date&gt;15 June 2022&lt;/date&gt;&lt;/pub-dates&gt;&lt;/dates&gt;&lt;urls&gt;&lt;related-urls&gt;&lt;url&gt;https://www.who.int/publications/i/item/9789240052550&lt;/url&gt;&lt;/related-urls&gt;&lt;/urls&gt;&lt;access-date&gt;5 June 2023&lt;/access-date&gt;&lt;/record&gt;&lt;/Cite&gt;&lt;/EndNote&gt;</w:instrText>
      </w:r>
      <w:r w:rsidR="0045642B" w:rsidRPr="002643A9">
        <w:rPr>
          <w:rFonts w:cstheme="minorBidi"/>
        </w:rPr>
        <w:fldChar w:fldCharType="separate"/>
      </w:r>
      <w:r w:rsidR="00A8051E" w:rsidRPr="00A8051E">
        <w:rPr>
          <w:rFonts w:cstheme="minorBidi"/>
          <w:noProof/>
          <w:vertAlign w:val="superscript"/>
        </w:rPr>
        <w:t>11</w:t>
      </w:r>
      <w:r w:rsidR="0045642B" w:rsidRPr="002643A9">
        <w:rPr>
          <w:rFonts w:cstheme="minorBidi"/>
        </w:rPr>
        <w:fldChar w:fldCharType="end"/>
      </w:r>
    </w:p>
    <w:p w14:paraId="187DE981" w14:textId="60571DAF" w:rsidR="00232B06" w:rsidRPr="007D3823" w:rsidRDefault="00232B06" w:rsidP="00ED2823">
      <w:pPr>
        <w:ind w:right="-24"/>
        <w:rPr>
          <w:color w:val="D13E0D" w:themeColor="accent2" w:themeShade="BF"/>
          <w:sz w:val="36"/>
          <w:szCs w:val="32"/>
        </w:rPr>
      </w:pPr>
      <w:r w:rsidRPr="007D3823">
        <w:rPr>
          <w:rFonts w:cstheme="minorHAnsi"/>
          <w:color w:val="D13E0D" w:themeColor="accent2" w:themeShade="BF"/>
          <w:sz w:val="36"/>
          <w:szCs w:val="32"/>
        </w:rPr>
        <w:t xml:space="preserve">“Older adults who are socially isolated are more likely to experience </w:t>
      </w:r>
      <w:proofErr w:type="gramStart"/>
      <w:r w:rsidRPr="007D3823">
        <w:rPr>
          <w:rFonts w:cstheme="minorHAnsi"/>
          <w:color w:val="D13E0D" w:themeColor="accent2" w:themeShade="BF"/>
          <w:sz w:val="36"/>
          <w:szCs w:val="32"/>
        </w:rPr>
        <w:t>abuse”</w:t>
      </w:r>
      <w:proofErr w:type="gramEnd"/>
    </w:p>
    <w:p w14:paraId="70BAB839" w14:textId="7999E182" w:rsidR="004F05CF" w:rsidRPr="00D5177B" w:rsidRDefault="004F05CF" w:rsidP="00ED2823">
      <w:pPr>
        <w:spacing w:before="360"/>
        <w:ind w:right="-23"/>
        <w:rPr>
          <w:rFonts w:cstheme="minorHAnsi"/>
          <w:sz w:val="24"/>
          <w:szCs w:val="24"/>
        </w:rPr>
      </w:pPr>
      <w:r w:rsidRPr="00232B06">
        <w:rPr>
          <w:rFonts w:cstheme="minorBidi"/>
          <w:sz w:val="24"/>
          <w:szCs w:val="24"/>
        </w:rPr>
        <w:lastRenderedPageBreak/>
        <w:t>Older adults who are socially isolated are more likely to experience abuse</w:t>
      </w:r>
      <w:r w:rsidR="00343EA1" w:rsidRPr="00232B06">
        <w:rPr>
          <w:rFonts w:cstheme="minorBidi"/>
          <w:sz w:val="24"/>
          <w:szCs w:val="24"/>
        </w:rPr>
        <w:t xml:space="preserve"> and,</w:t>
      </w:r>
      <w:r w:rsidR="00FC139E" w:rsidRPr="00232B06">
        <w:rPr>
          <w:rFonts w:cstheme="minorBidi"/>
          <w:sz w:val="24"/>
          <w:szCs w:val="24"/>
        </w:rPr>
        <w:t xml:space="preserve"> </w:t>
      </w:r>
      <w:r w:rsidR="00343EA1" w:rsidRPr="00232B06">
        <w:rPr>
          <w:rFonts w:cstheme="minorBidi"/>
          <w:sz w:val="24"/>
          <w:szCs w:val="24"/>
        </w:rPr>
        <w:t>b</w:t>
      </w:r>
      <w:r w:rsidR="00A06ECB" w:rsidRPr="00232B06">
        <w:rPr>
          <w:rFonts w:cstheme="minorBidi"/>
          <w:sz w:val="24"/>
          <w:szCs w:val="24"/>
        </w:rPr>
        <w:t>ecause</w:t>
      </w:r>
      <w:r w:rsidRPr="00232B06">
        <w:rPr>
          <w:rFonts w:cstheme="minorBidi"/>
          <w:sz w:val="24"/>
          <w:szCs w:val="24"/>
        </w:rPr>
        <w:t xml:space="preserve"> they have limited access to social suppor</w:t>
      </w:r>
      <w:r w:rsidR="00CC6670" w:rsidRPr="00232B06">
        <w:rPr>
          <w:rFonts w:cstheme="minorBidi"/>
          <w:sz w:val="24"/>
          <w:szCs w:val="24"/>
        </w:rPr>
        <w:t>t,</w:t>
      </w:r>
      <w:r w:rsidRPr="00232B06">
        <w:rPr>
          <w:rFonts w:cstheme="minorBidi"/>
          <w:sz w:val="24"/>
          <w:szCs w:val="24"/>
        </w:rPr>
        <w:t xml:space="preserve"> </w:t>
      </w:r>
      <w:r w:rsidR="00CC6670" w:rsidRPr="00232B06">
        <w:rPr>
          <w:rFonts w:cstheme="minorBidi"/>
          <w:sz w:val="24"/>
          <w:szCs w:val="24"/>
        </w:rPr>
        <w:t xml:space="preserve">there are fewer </w:t>
      </w:r>
      <w:r w:rsidRPr="00232B06">
        <w:rPr>
          <w:rFonts w:cstheme="minorBidi"/>
          <w:sz w:val="24"/>
          <w:szCs w:val="24"/>
        </w:rPr>
        <w:t xml:space="preserve">opportunities for </w:t>
      </w:r>
      <w:r w:rsidR="00450E26" w:rsidRPr="00232B06">
        <w:rPr>
          <w:rFonts w:cstheme="minorBidi"/>
          <w:sz w:val="24"/>
          <w:szCs w:val="24"/>
        </w:rPr>
        <w:t xml:space="preserve">the </w:t>
      </w:r>
      <w:r w:rsidRPr="00232B06">
        <w:rPr>
          <w:rFonts w:cstheme="minorBidi"/>
          <w:sz w:val="24"/>
          <w:szCs w:val="24"/>
        </w:rPr>
        <w:t>abuse</w:t>
      </w:r>
      <w:r w:rsidR="0078404E" w:rsidRPr="00232B06">
        <w:rPr>
          <w:rFonts w:cstheme="minorBidi"/>
          <w:sz w:val="24"/>
          <w:szCs w:val="24"/>
        </w:rPr>
        <w:t xml:space="preserve"> </w:t>
      </w:r>
      <w:r w:rsidRPr="00232B06">
        <w:rPr>
          <w:rFonts w:cstheme="minorBidi"/>
          <w:sz w:val="24"/>
          <w:szCs w:val="24"/>
        </w:rPr>
        <w:t>to be</w:t>
      </w:r>
      <w:r w:rsidR="00232B06">
        <w:rPr>
          <w:rFonts w:cstheme="minorBidi"/>
          <w:sz w:val="24"/>
          <w:szCs w:val="24"/>
        </w:rPr>
        <w:t xml:space="preserve"> </w:t>
      </w:r>
      <w:r w:rsidRPr="00232B06">
        <w:rPr>
          <w:rFonts w:cstheme="minorBidi"/>
          <w:sz w:val="24"/>
          <w:szCs w:val="24"/>
        </w:rPr>
        <w:t>detected and reported by others</w:t>
      </w:r>
      <w:r w:rsidRPr="00D5177B">
        <w:rPr>
          <w:rFonts w:cstheme="minorHAnsi"/>
          <w:sz w:val="24"/>
          <w:szCs w:val="24"/>
        </w:rPr>
        <w:t>.</w:t>
      </w:r>
      <w:r w:rsidR="006A3FA8" w:rsidRPr="00D5177B">
        <w:rPr>
          <w:rFonts w:cstheme="minorHAnsi"/>
          <w:sz w:val="24"/>
          <w:szCs w:val="24"/>
        </w:rPr>
        <w:fldChar w:fldCharType="begin"/>
      </w:r>
      <w:r w:rsidR="00A8051E" w:rsidRPr="00D5177B">
        <w:rPr>
          <w:rFonts w:cstheme="minorHAnsi"/>
          <w:sz w:val="24"/>
          <w:szCs w:val="24"/>
        </w:rPr>
        <w:instrText xml:space="preserve"> ADDIN EN.CITE &lt;EndNote&gt;&lt;Cite&gt;&lt;Author&gt;Dean&lt;/Author&gt;&lt;RecNum&gt;13&lt;/RecNum&gt;&lt;DisplayText&gt;&lt;style face="superscript"&gt;12&lt;/style&gt;&lt;/DisplayText&gt;&lt;record&gt;&lt;rec-number&gt;13&lt;/rec-number&gt;&lt;foreign-keys&gt;&lt;key app="EN" db-id="td9tf2azndfeare00fnxt2eidtsrwfza0pd9" timestamp="1694670448"&gt;13&lt;/key&gt;&lt;/foreign-keys&gt;&lt;ref-type name="Report"&gt;27&lt;/ref-type&gt;&lt;contributors&gt;&lt;authors&gt;&lt;author&gt;Dean, A&lt;/author&gt;&lt;/authors&gt;&lt;subsidiary-authors&gt;&lt;author&gt;Australian Government Australian Institute of Family Studies,&lt;/author&gt;&lt;/subsidiary-authors&gt;&lt;/contributors&gt;&lt;titles&gt;&lt;title&gt;Elder abuse: Key issues and emerging evidence CFCA Paper No. 51&lt;/title&gt;&lt;secondary-title&gt;Child Family Community Australia&lt;/secondary-title&gt;&lt;/titles&gt;&lt;dates&gt;&lt;pub-dates&gt;&lt;date&gt;June 2019&lt;/date&gt;&lt;/pub-dates&gt;&lt;/dates&gt;&lt;urls&gt;&lt;related-urls&gt;&lt;url&gt;https://aifs.gov.au/resources/policy-and-practice-papers/elder-abuse&lt;/url&gt;&lt;/related-urls&gt;&lt;/urls&gt;&lt;access-date&gt;13 June 2023&lt;/access-date&gt;&lt;/record&gt;&lt;/Cite&gt;&lt;/EndNote&gt;</w:instrText>
      </w:r>
      <w:r w:rsidR="006A3FA8" w:rsidRPr="00D5177B">
        <w:rPr>
          <w:rFonts w:cstheme="minorHAnsi"/>
          <w:sz w:val="24"/>
          <w:szCs w:val="24"/>
        </w:rPr>
        <w:fldChar w:fldCharType="separate"/>
      </w:r>
      <w:r w:rsidR="00A8051E" w:rsidRPr="00D5177B">
        <w:rPr>
          <w:rFonts w:cstheme="minorHAnsi"/>
          <w:noProof/>
          <w:sz w:val="24"/>
          <w:szCs w:val="24"/>
          <w:vertAlign w:val="superscript"/>
        </w:rPr>
        <w:t>12</w:t>
      </w:r>
      <w:r w:rsidR="006A3FA8" w:rsidRPr="00D5177B">
        <w:rPr>
          <w:rFonts w:cstheme="minorHAnsi"/>
          <w:sz w:val="24"/>
          <w:szCs w:val="24"/>
        </w:rPr>
        <w:fldChar w:fldCharType="end"/>
      </w:r>
    </w:p>
    <w:p w14:paraId="463A4FE1" w14:textId="5CFDBF88" w:rsidR="004F05CF" w:rsidRPr="00D5177B" w:rsidRDefault="004F05CF" w:rsidP="00ED2823">
      <w:pPr>
        <w:ind w:right="-24"/>
        <w:rPr>
          <w:rFonts w:cstheme="minorHAnsi"/>
          <w:sz w:val="24"/>
          <w:szCs w:val="24"/>
        </w:rPr>
      </w:pPr>
      <w:r w:rsidRPr="00232B06">
        <w:rPr>
          <w:rFonts w:cstheme="minorBidi"/>
          <w:sz w:val="24"/>
          <w:szCs w:val="24"/>
        </w:rPr>
        <w:t xml:space="preserve">A </w:t>
      </w:r>
      <w:r w:rsidR="001F39FF" w:rsidRPr="00232B06">
        <w:rPr>
          <w:rFonts w:cstheme="minorBidi"/>
          <w:sz w:val="24"/>
          <w:szCs w:val="24"/>
        </w:rPr>
        <w:t xml:space="preserve">US </w:t>
      </w:r>
      <w:r w:rsidRPr="00232B06">
        <w:rPr>
          <w:rFonts w:cstheme="minorBidi"/>
          <w:sz w:val="24"/>
          <w:szCs w:val="24"/>
        </w:rPr>
        <w:t xml:space="preserve">study </w:t>
      </w:r>
      <w:r w:rsidR="001F39FF" w:rsidRPr="00232B06">
        <w:rPr>
          <w:rFonts w:cstheme="minorBidi"/>
          <w:sz w:val="24"/>
          <w:szCs w:val="24"/>
        </w:rPr>
        <w:t xml:space="preserve">that </w:t>
      </w:r>
      <w:r w:rsidRPr="00232B06">
        <w:rPr>
          <w:rFonts w:cstheme="minorBidi"/>
          <w:sz w:val="24"/>
          <w:szCs w:val="24"/>
        </w:rPr>
        <w:t xml:space="preserve">analysed data from 5,777 respondents aged 60 </w:t>
      </w:r>
      <w:r w:rsidR="00232B06" w:rsidRPr="00232B06">
        <w:rPr>
          <w:rFonts w:cstheme="minorBidi"/>
          <w:sz w:val="24"/>
          <w:szCs w:val="24"/>
        </w:rPr>
        <w:t>y</w:t>
      </w:r>
      <w:r w:rsidRPr="00232B06">
        <w:rPr>
          <w:rFonts w:cstheme="minorBidi"/>
          <w:sz w:val="24"/>
          <w:szCs w:val="24"/>
        </w:rPr>
        <w:t>ears and older found that one in 10 respondents reported emotional, physical, or</w:t>
      </w:r>
      <w:r w:rsidRPr="00D5177B">
        <w:rPr>
          <w:rFonts w:cstheme="minorHAnsi"/>
          <w:sz w:val="24"/>
          <w:szCs w:val="24"/>
        </w:rPr>
        <w:t xml:space="preserve"> sexual mistreatment</w:t>
      </w:r>
      <w:r w:rsidR="002E4B06" w:rsidRPr="00D5177B">
        <w:rPr>
          <w:rFonts w:cstheme="minorHAnsi"/>
          <w:sz w:val="24"/>
          <w:szCs w:val="24"/>
        </w:rPr>
        <w:t>,</w:t>
      </w:r>
      <w:r w:rsidRPr="00D5177B">
        <w:rPr>
          <w:rFonts w:cstheme="minorHAnsi"/>
          <w:sz w:val="24"/>
          <w:szCs w:val="24"/>
        </w:rPr>
        <w:t xml:space="preserve"> or potential neglect in the past year</w:t>
      </w:r>
      <w:r w:rsidR="007C4A77" w:rsidRPr="00D5177B">
        <w:rPr>
          <w:rFonts w:cstheme="minorHAnsi"/>
          <w:sz w:val="24"/>
          <w:szCs w:val="24"/>
        </w:rPr>
        <w:t>.</w:t>
      </w:r>
      <w:r w:rsidR="002343DD" w:rsidRPr="00D5177B">
        <w:rPr>
          <w:rFonts w:cstheme="minorHAnsi"/>
          <w:sz w:val="24"/>
          <w:szCs w:val="24"/>
        </w:rPr>
        <w:fldChar w:fldCharType="begin"/>
      </w:r>
      <w:r w:rsidR="00A8051E" w:rsidRPr="00D5177B">
        <w:rPr>
          <w:rFonts w:cstheme="minorHAnsi"/>
          <w:sz w:val="24"/>
          <w:szCs w:val="24"/>
        </w:rPr>
        <w:instrText xml:space="preserve"> ADDIN EN.CITE &lt;EndNote&gt;&lt;Cite&gt;&lt;Author&gt;Acierno&lt;/Author&gt;&lt;Year&gt;2010&lt;/Year&gt;&lt;RecNum&gt;1&lt;/RecNum&gt;&lt;DisplayText&gt;&lt;style face="superscript"&gt;13&lt;/style&gt;&lt;/DisplayText&gt;&lt;record&gt;&lt;rec-number&gt;1&lt;/rec-number&gt;&lt;foreign-keys&gt;&lt;key app="EN" db-id="td9tf2azndfeare00fnxt2eidtsrwfza0pd9" timestamp="1694659763"&gt;1&lt;/key&gt;&lt;/foreign-keys&gt;&lt;ref-type name="Journal Article"&gt;17&lt;/ref-type&gt;&lt;contributors&gt;&lt;authors&gt;&lt;author&gt;Acierno, R, Hernandez MA, Amstadter AB, et al.&lt;/author&gt;&lt;/authors&gt;&lt;/contributors&gt;&lt;titles&gt;&lt;title&gt;Prevalence and correlates of emotional, physical, sexual, and financial abuse and potential neglect in the United States: the National Elder Mistreatment Study&lt;/title&gt;&lt;secondary-title&gt;&lt;style face="italic" font="default" size="100%"&gt;American Journal of Public Health&lt;/style&gt;&lt;/secondary-title&gt;&lt;/titles&gt;&lt;periodical&gt;&lt;full-title&gt;American Journal of Public Health&lt;/full-title&gt;&lt;/periodical&gt;&lt;pages&gt;292-7&lt;/pages&gt;&lt;volume&gt;100&lt;/volume&gt;&lt;number&gt;2&lt;/number&gt;&lt;dates&gt;&lt;year&gt;2010&lt;/year&gt;&lt;/dates&gt;&lt;urls&gt;&lt;/urls&gt;&lt;electronic-resource-num&gt;10.2105/AJPH.2009.163089&lt;/electronic-resource-num&gt;&lt;/record&gt;&lt;/Cite&gt;&lt;/EndNote&gt;</w:instrText>
      </w:r>
      <w:r w:rsidR="002343DD" w:rsidRPr="00D5177B">
        <w:rPr>
          <w:rFonts w:cstheme="minorHAnsi"/>
          <w:sz w:val="24"/>
          <w:szCs w:val="24"/>
        </w:rPr>
        <w:fldChar w:fldCharType="separate"/>
      </w:r>
      <w:r w:rsidR="00A8051E" w:rsidRPr="00D5177B">
        <w:rPr>
          <w:rFonts w:cstheme="minorHAnsi"/>
          <w:noProof/>
          <w:sz w:val="24"/>
          <w:szCs w:val="24"/>
          <w:vertAlign w:val="superscript"/>
        </w:rPr>
        <w:t>13</w:t>
      </w:r>
      <w:r w:rsidR="002343DD" w:rsidRPr="00D5177B">
        <w:rPr>
          <w:rFonts w:cstheme="minorHAnsi"/>
          <w:sz w:val="24"/>
          <w:szCs w:val="24"/>
        </w:rPr>
        <w:fldChar w:fldCharType="end"/>
      </w:r>
      <w:r w:rsidRPr="00D5177B">
        <w:rPr>
          <w:rFonts w:cstheme="minorHAnsi"/>
          <w:sz w:val="24"/>
          <w:szCs w:val="24"/>
        </w:rPr>
        <w:t xml:space="preserve"> Low social support significantly increased the risk of all forms of abuse</w:t>
      </w:r>
      <w:r w:rsidR="005E4592" w:rsidRPr="00D5177B">
        <w:rPr>
          <w:rFonts w:cstheme="minorHAnsi"/>
          <w:sz w:val="24"/>
          <w:szCs w:val="24"/>
        </w:rPr>
        <w:t>.</w:t>
      </w:r>
      <w:r w:rsidR="00243B64" w:rsidRPr="00D5177B">
        <w:rPr>
          <w:rFonts w:cstheme="minorHAnsi"/>
          <w:sz w:val="24"/>
          <w:szCs w:val="24"/>
        </w:rPr>
        <w:fldChar w:fldCharType="begin"/>
      </w:r>
      <w:r w:rsidR="00A8051E" w:rsidRPr="00D5177B">
        <w:rPr>
          <w:rFonts w:cstheme="minorHAnsi"/>
          <w:sz w:val="24"/>
          <w:szCs w:val="24"/>
        </w:rPr>
        <w:instrText xml:space="preserve"> ADDIN EN.CITE &lt;EndNote&gt;&lt;Cite&gt;&lt;Author&gt;Acierno&lt;/Author&gt;&lt;Year&gt;2010&lt;/Year&gt;&lt;RecNum&gt;1&lt;/RecNum&gt;&lt;DisplayText&gt;&lt;style face="superscript"&gt;13&lt;/style&gt;&lt;/DisplayText&gt;&lt;record&gt;&lt;rec-number&gt;1&lt;/rec-number&gt;&lt;foreign-keys&gt;&lt;key app="EN" db-id="td9tf2azndfeare00fnxt2eidtsrwfza0pd9" timestamp="1694659763"&gt;1&lt;/key&gt;&lt;/foreign-keys&gt;&lt;ref-type name="Journal Article"&gt;17&lt;/ref-type&gt;&lt;contributors&gt;&lt;authors&gt;&lt;author&gt;Acierno, R, Hernandez MA, Amstadter AB, et al.&lt;/author&gt;&lt;/authors&gt;&lt;/contributors&gt;&lt;titles&gt;&lt;title&gt;Prevalence and correlates of emotional, physical, sexual, and financial abuse and potential neglect in the United States: the National Elder Mistreatment Study&lt;/title&gt;&lt;secondary-title&gt;&lt;style face="italic" font="default" size="100%"&gt;American Journal of Public Health&lt;/style&gt;&lt;/secondary-title&gt;&lt;/titles&gt;&lt;periodical&gt;&lt;full-title&gt;American Journal of Public Health&lt;/full-title&gt;&lt;/periodical&gt;&lt;pages&gt;292-7&lt;/pages&gt;&lt;volume&gt;100&lt;/volume&gt;&lt;number&gt;2&lt;/number&gt;&lt;dates&gt;&lt;year&gt;2010&lt;/year&gt;&lt;/dates&gt;&lt;urls&gt;&lt;/urls&gt;&lt;electronic-resource-num&gt;10.2105/AJPH.2009.163089&lt;/electronic-resource-num&gt;&lt;/record&gt;&lt;/Cite&gt;&lt;/EndNote&gt;</w:instrText>
      </w:r>
      <w:r w:rsidR="00243B64" w:rsidRPr="00D5177B">
        <w:rPr>
          <w:rFonts w:cstheme="minorHAnsi"/>
          <w:sz w:val="24"/>
          <w:szCs w:val="24"/>
        </w:rPr>
        <w:fldChar w:fldCharType="separate"/>
      </w:r>
      <w:r w:rsidR="00A8051E" w:rsidRPr="00D5177B">
        <w:rPr>
          <w:rFonts w:cstheme="minorHAnsi"/>
          <w:noProof/>
          <w:sz w:val="24"/>
          <w:szCs w:val="24"/>
          <w:vertAlign w:val="superscript"/>
        </w:rPr>
        <w:t>13</w:t>
      </w:r>
      <w:r w:rsidR="00243B64" w:rsidRPr="00D5177B">
        <w:rPr>
          <w:rFonts w:cstheme="minorHAnsi"/>
          <w:sz w:val="24"/>
          <w:szCs w:val="24"/>
        </w:rPr>
        <w:fldChar w:fldCharType="end"/>
      </w:r>
      <w:r w:rsidR="00243B64" w:rsidRPr="00D5177B">
        <w:rPr>
          <w:rFonts w:cstheme="minorHAnsi"/>
          <w:sz w:val="24"/>
          <w:szCs w:val="24"/>
        </w:rPr>
        <w:t xml:space="preserve"> </w:t>
      </w:r>
      <w:r w:rsidRPr="00D5177B">
        <w:rPr>
          <w:rFonts w:cstheme="minorHAnsi"/>
          <w:sz w:val="24"/>
          <w:szCs w:val="24"/>
        </w:rPr>
        <w:t xml:space="preserve">The study found that social support </w:t>
      </w:r>
      <w:r w:rsidR="00120901" w:rsidRPr="00D5177B">
        <w:rPr>
          <w:rFonts w:cstheme="minorHAnsi"/>
          <w:sz w:val="24"/>
          <w:szCs w:val="24"/>
        </w:rPr>
        <w:t>was</w:t>
      </w:r>
      <w:r w:rsidRPr="00D5177B">
        <w:rPr>
          <w:rFonts w:cstheme="minorHAnsi"/>
          <w:sz w:val="24"/>
          <w:szCs w:val="24"/>
        </w:rPr>
        <w:t xml:space="preserve"> centra</w:t>
      </w:r>
      <w:r w:rsidR="00E01AFE" w:rsidRPr="00D5177B">
        <w:rPr>
          <w:rFonts w:cstheme="minorHAnsi"/>
          <w:sz w:val="24"/>
          <w:szCs w:val="24"/>
        </w:rPr>
        <w:t>l</w:t>
      </w:r>
      <w:r w:rsidR="002E4B06" w:rsidRPr="00D5177B">
        <w:rPr>
          <w:rFonts w:cstheme="minorHAnsi"/>
          <w:sz w:val="24"/>
          <w:szCs w:val="24"/>
        </w:rPr>
        <w:t xml:space="preserve"> </w:t>
      </w:r>
      <w:r w:rsidRPr="00D5177B">
        <w:rPr>
          <w:rFonts w:cstheme="minorHAnsi"/>
          <w:sz w:val="24"/>
          <w:szCs w:val="24"/>
        </w:rPr>
        <w:t xml:space="preserve">to the </w:t>
      </w:r>
      <w:r w:rsidR="00877CBE" w:rsidRPr="00D5177B">
        <w:rPr>
          <w:rFonts w:cstheme="minorHAnsi"/>
          <w:sz w:val="24"/>
          <w:szCs w:val="24"/>
        </w:rPr>
        <w:t xml:space="preserve">good </w:t>
      </w:r>
      <w:r w:rsidRPr="00D5177B">
        <w:rPr>
          <w:rFonts w:cstheme="minorHAnsi"/>
          <w:sz w:val="24"/>
          <w:szCs w:val="24"/>
        </w:rPr>
        <w:t>health and wellbeing of older adults</w:t>
      </w:r>
      <w:r w:rsidR="005F2EC8" w:rsidRPr="00D5177B">
        <w:rPr>
          <w:rFonts w:cstheme="minorHAnsi"/>
          <w:sz w:val="24"/>
          <w:szCs w:val="24"/>
        </w:rPr>
        <w:t>. It also found that</w:t>
      </w:r>
      <w:r w:rsidR="002E4B06" w:rsidRPr="00D5177B">
        <w:rPr>
          <w:rFonts w:cstheme="minorHAnsi"/>
          <w:sz w:val="24"/>
          <w:szCs w:val="24"/>
        </w:rPr>
        <w:t xml:space="preserve"> </w:t>
      </w:r>
      <w:r w:rsidRPr="00D5177B">
        <w:rPr>
          <w:rFonts w:cstheme="minorHAnsi"/>
          <w:sz w:val="24"/>
          <w:szCs w:val="24"/>
        </w:rPr>
        <w:t xml:space="preserve">a high level of social support reduced the negative impacts of elder abuse and </w:t>
      </w:r>
      <w:r w:rsidR="00D243AA" w:rsidRPr="00D5177B">
        <w:rPr>
          <w:rFonts w:cstheme="minorHAnsi"/>
          <w:sz w:val="24"/>
          <w:szCs w:val="24"/>
        </w:rPr>
        <w:t xml:space="preserve">helped </w:t>
      </w:r>
      <w:r w:rsidRPr="00D5177B">
        <w:rPr>
          <w:rFonts w:cstheme="minorHAnsi"/>
          <w:sz w:val="24"/>
          <w:szCs w:val="24"/>
        </w:rPr>
        <w:t>prevent future abuse</w:t>
      </w:r>
      <w:r w:rsidR="005E4592" w:rsidRPr="00D5177B">
        <w:rPr>
          <w:rFonts w:cstheme="minorHAnsi"/>
          <w:sz w:val="24"/>
          <w:szCs w:val="24"/>
        </w:rPr>
        <w:t>.</w:t>
      </w:r>
      <w:r w:rsidR="006A1DA7" w:rsidRPr="00D5177B">
        <w:rPr>
          <w:rFonts w:cstheme="minorHAnsi"/>
          <w:sz w:val="24"/>
          <w:szCs w:val="24"/>
        </w:rPr>
        <w:fldChar w:fldCharType="begin"/>
      </w:r>
      <w:r w:rsidR="00A8051E" w:rsidRPr="00D5177B">
        <w:rPr>
          <w:rFonts w:cstheme="minorHAnsi"/>
          <w:sz w:val="24"/>
          <w:szCs w:val="24"/>
        </w:rPr>
        <w:instrText xml:space="preserve"> ADDIN EN.CITE &lt;EndNote&gt;&lt;Cite&gt;&lt;Author&gt;Acierno&lt;/Author&gt;&lt;Year&gt;2010&lt;/Year&gt;&lt;RecNum&gt;1&lt;/RecNum&gt;&lt;DisplayText&gt;&lt;style face="superscript"&gt;13&lt;/style&gt;&lt;/DisplayText&gt;&lt;record&gt;&lt;rec-number&gt;1&lt;/rec-number&gt;&lt;foreign-keys&gt;&lt;key app="EN" db-id="td9tf2azndfeare00fnxt2eidtsrwfza0pd9" timestamp="1694659763"&gt;1&lt;/key&gt;&lt;/foreign-keys&gt;&lt;ref-type name="Journal Article"&gt;17&lt;/ref-type&gt;&lt;contributors&gt;&lt;authors&gt;&lt;author&gt;Acierno, R, Hernandez MA, Amstadter AB, et al.&lt;/author&gt;&lt;/authors&gt;&lt;/contributors&gt;&lt;titles&gt;&lt;title&gt;Prevalence and correlates of emotional, physical, sexual, and financial abuse and potential neglect in the United States: the National Elder Mistreatment Study&lt;/title&gt;&lt;secondary-title&gt;&lt;style face="italic" font="default" size="100%"&gt;American Journal of Public Health&lt;/style&gt;&lt;/secondary-title&gt;&lt;/titles&gt;&lt;periodical&gt;&lt;full-title&gt;American Journal of Public Health&lt;/full-title&gt;&lt;/periodical&gt;&lt;pages&gt;292-7&lt;/pages&gt;&lt;volume&gt;100&lt;/volume&gt;&lt;number&gt;2&lt;/number&gt;&lt;dates&gt;&lt;year&gt;2010&lt;/year&gt;&lt;/dates&gt;&lt;urls&gt;&lt;/urls&gt;&lt;electronic-resource-num&gt;10.2105/AJPH.2009.163089&lt;/electronic-resource-num&gt;&lt;/record&gt;&lt;/Cite&gt;&lt;/EndNote&gt;</w:instrText>
      </w:r>
      <w:r w:rsidR="006A1DA7" w:rsidRPr="00D5177B">
        <w:rPr>
          <w:rFonts w:cstheme="minorHAnsi"/>
          <w:sz w:val="24"/>
          <w:szCs w:val="24"/>
        </w:rPr>
        <w:fldChar w:fldCharType="separate"/>
      </w:r>
      <w:r w:rsidR="00A8051E" w:rsidRPr="00D5177B">
        <w:rPr>
          <w:rFonts w:cstheme="minorHAnsi"/>
          <w:noProof/>
          <w:sz w:val="24"/>
          <w:szCs w:val="24"/>
          <w:vertAlign w:val="superscript"/>
        </w:rPr>
        <w:t>13</w:t>
      </w:r>
      <w:r w:rsidR="006A1DA7" w:rsidRPr="00D5177B">
        <w:rPr>
          <w:rFonts w:cstheme="minorHAnsi"/>
          <w:sz w:val="24"/>
          <w:szCs w:val="24"/>
        </w:rPr>
        <w:fldChar w:fldCharType="end"/>
      </w:r>
    </w:p>
    <w:p w14:paraId="4617373D" w14:textId="05049091" w:rsidR="004F05CF" w:rsidRPr="00D5177B" w:rsidRDefault="004F05CF" w:rsidP="00ED2823">
      <w:pPr>
        <w:tabs>
          <w:tab w:val="left" w:pos="6521"/>
        </w:tabs>
        <w:ind w:right="-24"/>
        <w:rPr>
          <w:rFonts w:cstheme="minorHAnsi"/>
          <w:sz w:val="24"/>
          <w:szCs w:val="24"/>
        </w:rPr>
      </w:pPr>
      <w:r w:rsidRPr="00D5177B">
        <w:rPr>
          <w:rFonts w:cstheme="minorHAnsi"/>
          <w:sz w:val="24"/>
          <w:szCs w:val="24"/>
        </w:rPr>
        <w:t xml:space="preserve">Similarly, the Australian Government’s </w:t>
      </w:r>
      <w:r w:rsidRPr="00D5177B">
        <w:rPr>
          <w:rFonts w:cstheme="minorHAnsi"/>
          <w:i/>
          <w:sz w:val="24"/>
          <w:szCs w:val="24"/>
        </w:rPr>
        <w:t>National Elder Abuse Prevalence Study</w:t>
      </w:r>
      <w:r w:rsidRPr="00D5177B">
        <w:rPr>
          <w:rFonts w:cstheme="minorHAnsi"/>
          <w:sz w:val="24"/>
          <w:szCs w:val="24"/>
        </w:rPr>
        <w:t xml:space="preserve"> surveyed a sample of 7,000 people aged 65 and over who live in the community. Across the abuse subtypes (financial abuse, physical abuse, sexual abuse, </w:t>
      </w:r>
      <w:r w:rsidR="00D5177B">
        <w:rPr>
          <w:rFonts w:cstheme="minorHAnsi"/>
          <w:sz w:val="24"/>
          <w:szCs w:val="24"/>
        </w:rPr>
        <w:t>p</w:t>
      </w:r>
      <w:r w:rsidRPr="00D5177B">
        <w:rPr>
          <w:rFonts w:cstheme="minorHAnsi"/>
          <w:sz w:val="24"/>
          <w:szCs w:val="24"/>
        </w:rPr>
        <w:t>sychological/emotional abuse and neglect), it was found that older adults with a lower sense of social support were more likely to report experiencing elder abuse.</w:t>
      </w:r>
      <w:r w:rsidR="00E4560F" w:rsidRPr="00D5177B">
        <w:rPr>
          <w:rFonts w:cstheme="minorHAnsi"/>
          <w:sz w:val="24"/>
          <w:szCs w:val="24"/>
        </w:rPr>
        <w:fldChar w:fldCharType="begin"/>
      </w:r>
      <w:r w:rsidR="00A8051E" w:rsidRPr="00D5177B">
        <w:rPr>
          <w:rFonts w:cstheme="minorHAnsi"/>
          <w:sz w:val="24"/>
          <w:szCs w:val="24"/>
        </w:rPr>
        <w:instrText xml:space="preserve"> ADDIN EN.CITE &lt;EndNote&gt;&lt;Cite&gt;&lt;Author&gt;Qu&lt;/Author&gt;&lt;RecNum&gt;14&lt;/RecNum&gt;&lt;DisplayText&gt;&lt;style face="superscript"&gt;14&lt;/style&gt;&lt;/DisplayText&gt;&lt;record&gt;&lt;rec-number&gt;14&lt;/rec-number&gt;&lt;foreign-keys&gt;&lt;key app="EN" db-id="td9tf2azndfeare00fnxt2eidtsrwfza0pd9" timestamp="1694671050"&gt;14&lt;/key&gt;&lt;/foreign-keys&gt;&lt;ref-type name="Report"&gt;27&lt;/ref-type&gt;&lt;contributors&gt;&lt;authors&gt;&lt;author&gt;Qu, L, Kaspiew, R, Carson, R, De Maio, J, Harvey, J, Horsfall, B&lt;/author&gt;&lt;/authors&gt;&lt;subsidiary-authors&gt;&lt;author&gt;Australian Government Australian Institute of Family Studies,&lt;/author&gt;&lt;/subsidiary-authors&gt;&lt;/contributors&gt;&lt;titles&gt;&lt;title&gt;National Elder Abuse Prevalence Study: Summary Report&lt;/title&gt;&lt;secondary-title&gt;Elder abuse research&lt;/secondary-title&gt;&lt;/titles&gt;&lt;dates&gt;&lt;pub-dates&gt;&lt;date&gt;December 2021&lt;/date&gt;&lt;/pub-dates&gt;&lt;/dates&gt;&lt;urls&gt;&lt;related-urls&gt;&lt;url&gt;https://aifs.gov.au/research/research-snapshots/national-elder-abuse-prevalence-study-summary-report&lt;/url&gt;&lt;/related-urls&gt;&lt;/urls&gt;&lt;access-date&gt;9 June 2023&lt;/access-date&gt;&lt;/record&gt;&lt;/Cite&gt;&lt;/EndNote&gt;</w:instrText>
      </w:r>
      <w:r w:rsidR="00E4560F" w:rsidRPr="00D5177B">
        <w:rPr>
          <w:rFonts w:cstheme="minorHAnsi"/>
          <w:sz w:val="24"/>
          <w:szCs w:val="24"/>
        </w:rPr>
        <w:fldChar w:fldCharType="separate"/>
      </w:r>
      <w:r w:rsidR="00A8051E" w:rsidRPr="00D5177B">
        <w:rPr>
          <w:rFonts w:cstheme="minorHAnsi"/>
          <w:noProof/>
          <w:sz w:val="24"/>
          <w:szCs w:val="24"/>
          <w:vertAlign w:val="superscript"/>
        </w:rPr>
        <w:t>14</w:t>
      </w:r>
      <w:r w:rsidR="00E4560F" w:rsidRPr="00D5177B">
        <w:rPr>
          <w:rFonts w:cstheme="minorHAnsi"/>
          <w:sz w:val="24"/>
          <w:szCs w:val="24"/>
        </w:rPr>
        <w:fldChar w:fldCharType="end"/>
      </w:r>
      <w:r w:rsidRPr="00D5177B">
        <w:rPr>
          <w:rFonts w:cstheme="minorHAnsi"/>
          <w:sz w:val="24"/>
          <w:szCs w:val="24"/>
        </w:rPr>
        <w:t xml:space="preserve"> </w:t>
      </w:r>
    </w:p>
    <w:p w14:paraId="03AF0A76" w14:textId="429C4003" w:rsidR="004F05CF" w:rsidRPr="00D5177B" w:rsidRDefault="004F05CF" w:rsidP="00ED2823">
      <w:pPr>
        <w:ind w:right="-24"/>
        <w:rPr>
          <w:rFonts w:cstheme="minorHAnsi"/>
          <w:sz w:val="24"/>
          <w:szCs w:val="24"/>
        </w:rPr>
      </w:pPr>
      <w:r w:rsidRPr="00D5177B">
        <w:rPr>
          <w:rFonts w:cstheme="minorHAnsi"/>
          <w:sz w:val="24"/>
          <w:szCs w:val="24"/>
        </w:rPr>
        <w:t>These studies highlight that social interaction with others, and connection with community resources and programs not only improv</w:t>
      </w:r>
      <w:r w:rsidR="00E80B50" w:rsidRPr="00D5177B">
        <w:rPr>
          <w:rFonts w:cstheme="minorHAnsi"/>
          <w:sz w:val="24"/>
          <w:szCs w:val="24"/>
        </w:rPr>
        <w:t>e</w:t>
      </w:r>
      <w:r w:rsidRPr="00D5177B">
        <w:rPr>
          <w:rFonts w:cstheme="minorHAnsi"/>
          <w:sz w:val="24"/>
          <w:szCs w:val="24"/>
        </w:rPr>
        <w:t xml:space="preserve"> quality of life in older adults, but also lowe</w:t>
      </w:r>
      <w:r w:rsidR="00E80B50" w:rsidRPr="00D5177B">
        <w:rPr>
          <w:rFonts w:cstheme="minorHAnsi"/>
          <w:sz w:val="24"/>
          <w:szCs w:val="24"/>
        </w:rPr>
        <w:t>r</w:t>
      </w:r>
      <w:r w:rsidRPr="00D5177B">
        <w:rPr>
          <w:rFonts w:cstheme="minorHAnsi"/>
          <w:sz w:val="24"/>
          <w:szCs w:val="24"/>
        </w:rPr>
        <w:t xml:space="preserve"> the risk of</w:t>
      </w:r>
      <w:r w:rsidR="00ED2823">
        <w:rPr>
          <w:rFonts w:cstheme="minorHAnsi"/>
          <w:sz w:val="24"/>
          <w:szCs w:val="24"/>
        </w:rPr>
        <w:t xml:space="preserve"> </w:t>
      </w:r>
      <w:r w:rsidRPr="00D5177B">
        <w:rPr>
          <w:rFonts w:cstheme="minorHAnsi"/>
          <w:sz w:val="24"/>
          <w:szCs w:val="24"/>
        </w:rPr>
        <w:t>elder abuse</w:t>
      </w:r>
      <w:r w:rsidR="009323D2" w:rsidRPr="00D5177B">
        <w:rPr>
          <w:rFonts w:cstheme="minorHAnsi"/>
          <w:sz w:val="24"/>
          <w:szCs w:val="24"/>
        </w:rPr>
        <w:t>.</w:t>
      </w:r>
      <w:r w:rsidR="009323D2" w:rsidRPr="00D5177B">
        <w:rPr>
          <w:rFonts w:cstheme="minorHAnsi"/>
          <w:sz w:val="24"/>
          <w:szCs w:val="24"/>
        </w:rPr>
        <w:fldChar w:fldCharType="begin"/>
      </w:r>
      <w:r w:rsidR="009323D2" w:rsidRPr="00D5177B">
        <w:rPr>
          <w:rFonts w:cstheme="minorHAnsi"/>
          <w:sz w:val="24"/>
          <w:szCs w:val="24"/>
        </w:rPr>
        <w:instrText xml:space="preserve"> ADDIN EN.CITE &lt;EndNote&gt;&lt;Cite&gt;&lt;Author&gt;Lim&lt;/Author&gt;&lt;Year&gt;2020&lt;/Year&gt;&lt;RecNum&gt;3&lt;/RecNum&gt;&lt;DisplayText&gt;&lt;style face="superscript"&gt;6&lt;/style&gt;&lt;/DisplayText&gt;&lt;record&gt;&lt;rec-number&gt;3&lt;/rec-number&gt;&lt;foreign-keys&gt;&lt;key app="EN" db-id="td9tf2azndfeare00fnxt2eidtsrwfza0pd9" timestamp="1694662607"&gt;3&lt;/key&gt;&lt;/foreign-keys&gt;&lt;ref-type name="Journal Article"&gt;17&lt;/ref-type&gt;&lt;contributors&gt;&lt;authors&gt;&lt;author&gt;Lim, Michelle H, Eres, R, Vasan, S&lt;/author&gt;&lt;/authors&gt;&lt;/contributors&gt;&lt;titles&gt;&lt;title&gt;Understanding loneliness in the twenty-first century: an update on correlates, risk factors, and potential solutions&lt;/title&gt;&lt;secondary-title&gt;Social Psychiatry and Psychiatric Epidemiology&lt;/secondary-title&gt;&lt;/titles&gt;&lt;periodical&gt;&lt;full-title&gt;Social Psychiatry and Psychiatric Epidemiology&lt;/full-title&gt;&lt;/periodical&gt;&lt;pages&gt;793-810&lt;/pages&gt;&lt;volume&gt;55&lt;/volume&gt;&lt;number&gt;7&lt;/number&gt;&lt;dates&gt;&lt;year&gt;2020&lt;/year&gt;&lt;/dates&gt;&lt;urls&gt;&lt;/urls&gt;&lt;electronic-resource-num&gt;10.1007/s00127-020-01889-7&lt;/electronic-resource-num&gt;&lt;/record&gt;&lt;/Cite&gt;&lt;/EndNote&gt;</w:instrText>
      </w:r>
      <w:r w:rsidR="009323D2" w:rsidRPr="00D5177B">
        <w:rPr>
          <w:rFonts w:cstheme="minorHAnsi"/>
          <w:sz w:val="24"/>
          <w:szCs w:val="24"/>
        </w:rPr>
        <w:fldChar w:fldCharType="separate"/>
      </w:r>
      <w:r w:rsidR="009323D2" w:rsidRPr="00D5177B">
        <w:rPr>
          <w:rFonts w:cstheme="minorHAnsi"/>
          <w:noProof/>
          <w:sz w:val="24"/>
          <w:szCs w:val="24"/>
          <w:vertAlign w:val="superscript"/>
        </w:rPr>
        <w:t>6</w:t>
      </w:r>
      <w:r w:rsidR="009323D2" w:rsidRPr="00D5177B">
        <w:rPr>
          <w:rFonts w:cstheme="minorHAnsi"/>
          <w:sz w:val="24"/>
          <w:szCs w:val="24"/>
        </w:rPr>
        <w:fldChar w:fldCharType="end"/>
      </w:r>
    </w:p>
    <w:p w14:paraId="4BA49D0C" w14:textId="316E51FB" w:rsidR="00F255FE" w:rsidRPr="009E2E52" w:rsidRDefault="00F255FE" w:rsidP="001E1366">
      <w:pPr>
        <w:pStyle w:val="Heading2"/>
      </w:pPr>
      <w:bookmarkStart w:id="16" w:name="_Toc153525901"/>
      <w:r w:rsidRPr="009E2E52">
        <w:t>What is social prescribing</w:t>
      </w:r>
      <w:r w:rsidR="009C29AE" w:rsidRPr="009E2E52">
        <w:t xml:space="preserve"> and how can it address social isolation</w:t>
      </w:r>
      <w:r w:rsidRPr="009E2E52">
        <w:t>?</w:t>
      </w:r>
      <w:bookmarkEnd w:id="16"/>
    </w:p>
    <w:p w14:paraId="61ACC315" w14:textId="667BC36D" w:rsidR="004C300A" w:rsidRPr="00D5177B" w:rsidRDefault="00D17DE2" w:rsidP="00D23BF6">
      <w:pPr>
        <w:rPr>
          <w:sz w:val="24"/>
          <w:szCs w:val="24"/>
        </w:rPr>
      </w:pPr>
      <w:r w:rsidRPr="00D5177B">
        <w:rPr>
          <w:sz w:val="24"/>
          <w:szCs w:val="24"/>
        </w:rPr>
        <w:t xml:space="preserve">Social prescribing </w:t>
      </w:r>
      <w:r w:rsidR="00EB3757" w:rsidRPr="00D5177B">
        <w:rPr>
          <w:sz w:val="24"/>
          <w:szCs w:val="24"/>
        </w:rPr>
        <w:t>is a means of enabling health professionals (such as GPs, nurses, allied health professionals etc.) to refer people to a range of local, non-clinical community services</w:t>
      </w:r>
      <w:r w:rsidR="00EE62FD" w:rsidRPr="00D5177B">
        <w:rPr>
          <w:sz w:val="24"/>
          <w:szCs w:val="24"/>
        </w:rPr>
        <w:t>.</w:t>
      </w:r>
      <w:r w:rsidR="003458D4" w:rsidRPr="00D5177B">
        <w:rPr>
          <w:sz w:val="24"/>
          <w:szCs w:val="24"/>
        </w:rPr>
        <w:fldChar w:fldCharType="begin"/>
      </w:r>
      <w:r w:rsidR="003458D4" w:rsidRPr="00D5177B">
        <w:rPr>
          <w:sz w:val="24"/>
          <w:szCs w:val="24"/>
        </w:rPr>
        <w:instrText xml:space="preserve"> ADDIN EN.CITE &lt;EndNote&gt;&lt;Cite&gt;&lt;Author&gt;Royal Australian College of General Practitioners and Consumers Health Forum of Australia&lt;/Author&gt;&lt;Year&gt;2020&lt;/Year&gt;&lt;RecNum&gt;25&lt;/RecNum&gt;&lt;DisplayText&gt;&lt;style face="superscript"&gt;15&lt;/style&gt;&lt;/DisplayText&gt;&lt;record&gt;&lt;rec-number&gt;25&lt;/rec-number&gt;&lt;foreign-keys&gt;&lt;key app="EN" db-id="td9tf2azndfeare00fnxt2eidtsrwfza0pd9" timestamp="1700030943"&gt;25&lt;/key&gt;&lt;/foreign-keys&gt;&lt;ref-type name="Report"&gt;27&lt;/ref-type&gt;&lt;contributors&gt;&lt;authors&gt;&lt;author&gt;Royal Australian College of General Practitioners and Consumers Health Forum of Australia,&lt;/author&gt;&lt;/authors&gt;&lt;/contributors&gt;&lt;titles&gt;&lt;title&gt;Social Prescribing Roundtable, November 2019: Report&lt;/title&gt;&lt;/titles&gt;&lt;dates&gt;&lt;year&gt;2020&lt;/year&gt;&lt;/dates&gt;&lt;urls&gt;&lt;related-urls&gt;&lt;url&gt;https://www.racgp.org.au/advocacy/advocacy-resources/social-prescribing-report-and-recommendations&lt;/url&gt;&lt;/related-urls&gt;&lt;/urls&gt;&lt;access-date&gt;10 June 2023&lt;/access-date&gt;&lt;/record&gt;&lt;/Cite&gt;&lt;/EndNote&gt;</w:instrText>
      </w:r>
      <w:r w:rsidR="003458D4" w:rsidRPr="00D5177B">
        <w:rPr>
          <w:sz w:val="24"/>
          <w:szCs w:val="24"/>
        </w:rPr>
        <w:fldChar w:fldCharType="separate"/>
      </w:r>
      <w:r w:rsidR="003458D4" w:rsidRPr="00D5177B">
        <w:rPr>
          <w:noProof/>
          <w:sz w:val="24"/>
          <w:szCs w:val="24"/>
          <w:vertAlign w:val="superscript"/>
        </w:rPr>
        <w:t>15</w:t>
      </w:r>
      <w:r w:rsidR="003458D4" w:rsidRPr="00D5177B">
        <w:rPr>
          <w:sz w:val="24"/>
          <w:szCs w:val="24"/>
        </w:rPr>
        <w:fldChar w:fldCharType="end"/>
      </w:r>
      <w:r w:rsidR="00B26419" w:rsidRPr="00D5177B">
        <w:rPr>
          <w:sz w:val="24"/>
          <w:szCs w:val="24"/>
        </w:rPr>
        <w:t xml:space="preserve"> </w:t>
      </w:r>
      <w:r w:rsidR="00EE62FD" w:rsidRPr="00D5177B">
        <w:rPr>
          <w:sz w:val="24"/>
          <w:szCs w:val="24"/>
        </w:rPr>
        <w:t>It recognises that there are a range of social, economic, and environmental factors that impact people’s health and wellbeing</w:t>
      </w:r>
      <w:r w:rsidR="00665077" w:rsidRPr="00D5177B">
        <w:rPr>
          <w:sz w:val="24"/>
          <w:szCs w:val="24"/>
        </w:rPr>
        <w:t xml:space="preserve">, </w:t>
      </w:r>
      <w:r w:rsidR="00665077" w:rsidRPr="00D5177B">
        <w:rPr>
          <w:rFonts w:cstheme="minorHAnsi"/>
          <w:sz w:val="24"/>
          <w:szCs w:val="24"/>
        </w:rPr>
        <w:t>and these factors can sometimes be why people present to healthcare services</w:t>
      </w:r>
      <w:r w:rsidR="00B26419" w:rsidRPr="00D5177B">
        <w:rPr>
          <w:sz w:val="24"/>
          <w:szCs w:val="24"/>
        </w:rPr>
        <w:t>.</w:t>
      </w:r>
      <w:r w:rsidR="00B26419" w:rsidRPr="00D5177B">
        <w:rPr>
          <w:sz w:val="24"/>
          <w:szCs w:val="24"/>
        </w:rPr>
        <w:fldChar w:fldCharType="begin"/>
      </w:r>
      <w:r w:rsidR="00B26419" w:rsidRPr="00D5177B">
        <w:rPr>
          <w:sz w:val="24"/>
          <w:szCs w:val="24"/>
        </w:rPr>
        <w:instrText xml:space="preserve"> ADDIN EN.CITE &lt;EndNote&gt;&lt;Cite&gt;&lt;Author&gt;Royal Australian College of General Practitioners and Consumers Health Forum of Australia&lt;/Author&gt;&lt;Year&gt;2020&lt;/Year&gt;&lt;RecNum&gt;25&lt;/RecNum&gt;&lt;DisplayText&gt;&lt;style face="superscript"&gt;15&lt;/style&gt;&lt;/DisplayText&gt;&lt;record&gt;&lt;rec-number&gt;25&lt;/rec-number&gt;&lt;foreign-keys&gt;&lt;key app="EN" db-id="td9tf2azndfeare00fnxt2eidtsrwfza0pd9" timestamp="1700030943"&gt;25&lt;/key&gt;&lt;/foreign-keys&gt;&lt;ref-type name="Report"&gt;27&lt;/ref-type&gt;&lt;contributors&gt;&lt;authors&gt;&lt;author&gt;Royal Australian College of General Practitioners and Consumers Health Forum of Australia,&lt;/author&gt;&lt;/authors&gt;&lt;/contributors&gt;&lt;titles&gt;&lt;title&gt;Social Prescribing Roundtable, November 2019: Report&lt;/title&gt;&lt;/titles&gt;&lt;dates&gt;&lt;year&gt;2020&lt;/year&gt;&lt;/dates&gt;&lt;urls&gt;&lt;related-urls&gt;&lt;url&gt;https://www.racgp.org.au/advocacy/advocacy-resources/social-prescribing-report-and-recommendations&lt;/url&gt;&lt;/related-urls&gt;&lt;/urls&gt;&lt;access-date&gt;10 June 2023&lt;/access-date&gt;&lt;/record&gt;&lt;/Cite&gt;&lt;/EndNote&gt;</w:instrText>
      </w:r>
      <w:r w:rsidR="00B26419" w:rsidRPr="00D5177B">
        <w:rPr>
          <w:sz w:val="24"/>
          <w:szCs w:val="24"/>
        </w:rPr>
        <w:fldChar w:fldCharType="separate"/>
      </w:r>
      <w:r w:rsidR="00B26419" w:rsidRPr="00D5177B">
        <w:rPr>
          <w:noProof/>
          <w:sz w:val="24"/>
          <w:szCs w:val="24"/>
          <w:vertAlign w:val="superscript"/>
        </w:rPr>
        <w:t>15</w:t>
      </w:r>
      <w:r w:rsidR="00B26419" w:rsidRPr="00D5177B">
        <w:rPr>
          <w:sz w:val="24"/>
          <w:szCs w:val="24"/>
        </w:rPr>
        <w:fldChar w:fldCharType="end"/>
      </w:r>
      <w:r w:rsidR="00B26419" w:rsidRPr="00D5177B">
        <w:rPr>
          <w:sz w:val="24"/>
          <w:szCs w:val="24"/>
        </w:rPr>
        <w:t xml:space="preserve"> </w:t>
      </w:r>
    </w:p>
    <w:p w14:paraId="6BD764BC" w14:textId="5BE498B1" w:rsidR="00873C49" w:rsidRPr="00D5177B" w:rsidRDefault="009F29AA" w:rsidP="00D23BF6">
      <w:pPr>
        <w:rPr>
          <w:rFonts w:cstheme="minorHAnsi"/>
          <w:sz w:val="24"/>
          <w:szCs w:val="24"/>
        </w:rPr>
      </w:pPr>
      <w:r w:rsidRPr="00D5177B">
        <w:rPr>
          <w:rFonts w:cstheme="minorHAnsi"/>
          <w:sz w:val="24"/>
          <w:szCs w:val="24"/>
        </w:rPr>
        <w:t>Evidence shows that populations that are most likely to benefit from social prescribing include</w:t>
      </w:r>
      <w:r w:rsidR="00F83E96" w:rsidRPr="00D5177B">
        <w:rPr>
          <w:rFonts w:cstheme="minorHAnsi"/>
          <w:sz w:val="24"/>
          <w:szCs w:val="24"/>
        </w:rPr>
        <w:fldChar w:fldCharType="begin"/>
      </w:r>
      <w:r w:rsidR="00F83E96" w:rsidRPr="00D5177B">
        <w:rPr>
          <w:rFonts w:cstheme="minorHAnsi"/>
          <w:sz w:val="24"/>
          <w:szCs w:val="24"/>
        </w:rPr>
        <w:instrText xml:space="preserve"> ADDIN EN.CITE &lt;EndNote&gt;&lt;Cite&gt;&lt;Author&gt;World Health Organization&lt;/Author&gt;&lt;RecNum&gt;26&lt;/RecNum&gt;&lt;DisplayText&gt;&lt;style face="superscript"&gt;16&lt;/style&gt;&lt;/DisplayText&gt;&lt;record&gt;&lt;rec-number&gt;26&lt;/rec-number&gt;&lt;foreign-keys&gt;&lt;key app="EN" db-id="td9tf2azndfeare00fnxt2eidtsrwfza0pd9" timestamp="1700046981"&gt;26&lt;/key&gt;&lt;/foreign-keys&gt;&lt;ref-type name="Report"&gt;27&lt;/ref-type&gt;&lt;contributors&gt;&lt;authors&gt;&lt;author&gt;World Health Organization,&lt;/author&gt;&lt;/authors&gt;&lt;subsidiary-authors&gt;&lt;author&gt;WHO Western Pacific,&lt;/author&gt;&lt;/subsidiary-authors&gt;&lt;/contributors&gt;&lt;titles&gt;&lt;title&gt;A toolkit on how to implement social prescribing&lt;/title&gt;&lt;/titles&gt;&lt;dates&gt;&lt;pub-dates&gt;&lt;date&gt;20 May 2022&lt;/date&gt;&lt;/pub-dates&gt;&lt;/dates&gt;&lt;urls&gt;&lt;related-urls&gt;&lt;url&gt;https://www.who.int/publications/i/item/9789290619765&lt;/url&gt;&lt;/related-urls&gt;&lt;/urls&gt;&lt;access-date&gt;7 June 2023&lt;/access-date&gt;&lt;/record&gt;&lt;/Cite&gt;&lt;/EndNote&gt;</w:instrText>
      </w:r>
      <w:r w:rsidR="00F83E96" w:rsidRPr="00D5177B">
        <w:rPr>
          <w:rFonts w:cstheme="minorHAnsi"/>
          <w:sz w:val="24"/>
          <w:szCs w:val="24"/>
        </w:rPr>
        <w:fldChar w:fldCharType="separate"/>
      </w:r>
      <w:r w:rsidR="00F83E96" w:rsidRPr="00D5177B">
        <w:rPr>
          <w:rFonts w:cstheme="minorHAnsi"/>
          <w:noProof/>
          <w:sz w:val="24"/>
          <w:szCs w:val="24"/>
          <w:vertAlign w:val="superscript"/>
        </w:rPr>
        <w:t>16</w:t>
      </w:r>
      <w:r w:rsidR="00F83E96" w:rsidRPr="00D5177B">
        <w:rPr>
          <w:rFonts w:cstheme="minorHAnsi"/>
          <w:sz w:val="24"/>
          <w:szCs w:val="24"/>
        </w:rPr>
        <w:fldChar w:fldCharType="end"/>
      </w:r>
      <w:r w:rsidRPr="00D5177B">
        <w:rPr>
          <w:rFonts w:cstheme="minorHAnsi"/>
          <w:sz w:val="24"/>
          <w:szCs w:val="24"/>
        </w:rPr>
        <w:t>:</w:t>
      </w:r>
    </w:p>
    <w:p w14:paraId="73D88AFB" w14:textId="77777777" w:rsidR="00EC73E7" w:rsidRPr="00D5177B" w:rsidRDefault="00EC73E7" w:rsidP="00E73F0E">
      <w:pPr>
        <w:pStyle w:val="ListParagraph"/>
        <w:numPr>
          <w:ilvl w:val="0"/>
          <w:numId w:val="24"/>
        </w:numPr>
        <w:ind w:left="851" w:hanging="425"/>
      </w:pPr>
      <w:r w:rsidRPr="00D5177B">
        <w:t xml:space="preserve">people living with chronic </w:t>
      </w:r>
      <w:proofErr w:type="gramStart"/>
      <w:r w:rsidRPr="00D5177B">
        <w:t>conditions</w:t>
      </w:r>
      <w:proofErr w:type="gramEnd"/>
    </w:p>
    <w:p w14:paraId="5558A503" w14:textId="77777777" w:rsidR="00EC73E7" w:rsidRPr="00D5177B" w:rsidRDefault="00EC73E7" w:rsidP="00E73F0E">
      <w:pPr>
        <w:pStyle w:val="ListParagraph"/>
        <w:numPr>
          <w:ilvl w:val="0"/>
          <w:numId w:val="24"/>
        </w:numPr>
        <w:ind w:left="851" w:hanging="425"/>
      </w:pPr>
      <w:r w:rsidRPr="00D5177B">
        <w:t>people who experience social isolation and loneliness</w:t>
      </w:r>
    </w:p>
    <w:p w14:paraId="44BF383C" w14:textId="77777777" w:rsidR="00EC73E7" w:rsidRPr="00D5177B" w:rsidRDefault="00EC73E7" w:rsidP="00E73F0E">
      <w:pPr>
        <w:pStyle w:val="ListParagraph"/>
        <w:numPr>
          <w:ilvl w:val="0"/>
          <w:numId w:val="24"/>
        </w:numPr>
        <w:ind w:left="851" w:hanging="425"/>
      </w:pPr>
      <w:r w:rsidRPr="00D5177B">
        <w:t>people who experience mental health issues</w:t>
      </w:r>
    </w:p>
    <w:p w14:paraId="76DD2EF5" w14:textId="77777777" w:rsidR="00EC73E7" w:rsidRPr="00D5177B" w:rsidRDefault="00EC73E7" w:rsidP="00E73F0E">
      <w:pPr>
        <w:pStyle w:val="ListParagraph"/>
        <w:numPr>
          <w:ilvl w:val="0"/>
          <w:numId w:val="24"/>
        </w:numPr>
        <w:ind w:left="851" w:hanging="425"/>
      </w:pPr>
      <w:r w:rsidRPr="00D5177B">
        <w:t>people who are vulnerable, for example due to their age or financial situation.</w:t>
      </w:r>
    </w:p>
    <w:p w14:paraId="1E5F730E" w14:textId="5473439F" w:rsidR="00EC73E7" w:rsidRPr="00D5177B" w:rsidRDefault="00EC73E7" w:rsidP="00EC73E7">
      <w:pPr>
        <w:rPr>
          <w:rFonts w:cstheme="minorHAnsi"/>
          <w:sz w:val="24"/>
          <w:szCs w:val="24"/>
        </w:rPr>
      </w:pPr>
      <w:r w:rsidRPr="00D5177B">
        <w:rPr>
          <w:rFonts w:cstheme="minorHAnsi"/>
          <w:sz w:val="24"/>
          <w:szCs w:val="24"/>
        </w:rPr>
        <w:t xml:space="preserve">Given that many older people </w:t>
      </w:r>
      <w:r w:rsidR="009323D2" w:rsidRPr="00D5177B">
        <w:rPr>
          <w:rFonts w:cstheme="minorHAnsi"/>
          <w:sz w:val="24"/>
          <w:szCs w:val="24"/>
        </w:rPr>
        <w:t>can</w:t>
      </w:r>
      <w:r w:rsidRPr="00D5177B">
        <w:rPr>
          <w:rFonts w:cstheme="minorHAnsi"/>
          <w:sz w:val="24"/>
          <w:szCs w:val="24"/>
        </w:rPr>
        <w:t xml:space="preserve"> experience some of the issues noted above, they are likely to benefit substantially from social prescribing. </w:t>
      </w:r>
    </w:p>
    <w:p w14:paraId="4ECD91EA" w14:textId="77777777" w:rsidR="00EC73E7" w:rsidRPr="00D5177B" w:rsidRDefault="00EC73E7" w:rsidP="00EC73E7">
      <w:pPr>
        <w:rPr>
          <w:rFonts w:cstheme="minorHAnsi"/>
          <w:sz w:val="24"/>
          <w:szCs w:val="24"/>
        </w:rPr>
      </w:pPr>
      <w:r w:rsidRPr="00D5177B">
        <w:rPr>
          <w:rFonts w:cstheme="minorHAnsi"/>
          <w:sz w:val="24"/>
          <w:szCs w:val="24"/>
        </w:rPr>
        <w:t>Social prescribing can address issues that contribute to poor health, such as:</w:t>
      </w:r>
    </w:p>
    <w:p w14:paraId="3F638FD4" w14:textId="77777777" w:rsidR="00EC73E7" w:rsidRPr="00D5177B" w:rsidRDefault="00EC73E7" w:rsidP="00E73F0E">
      <w:pPr>
        <w:pStyle w:val="ListParagraph"/>
        <w:numPr>
          <w:ilvl w:val="0"/>
          <w:numId w:val="24"/>
        </w:numPr>
        <w:ind w:left="851" w:hanging="425"/>
      </w:pPr>
      <w:r w:rsidRPr="00D5177B">
        <w:t>social isolation</w:t>
      </w:r>
    </w:p>
    <w:p w14:paraId="69919F57" w14:textId="77777777" w:rsidR="00EC73E7" w:rsidRPr="00D5177B" w:rsidRDefault="00EC73E7" w:rsidP="00E73F0E">
      <w:pPr>
        <w:pStyle w:val="ListParagraph"/>
        <w:numPr>
          <w:ilvl w:val="0"/>
          <w:numId w:val="24"/>
        </w:numPr>
        <w:ind w:left="851" w:hanging="425"/>
      </w:pPr>
      <w:r w:rsidRPr="00D5177B">
        <w:t>unstable housing</w:t>
      </w:r>
    </w:p>
    <w:p w14:paraId="129AB8F4" w14:textId="77777777" w:rsidR="00EC73E7" w:rsidRPr="00D5177B" w:rsidRDefault="00EC73E7" w:rsidP="00E73F0E">
      <w:pPr>
        <w:pStyle w:val="ListParagraph"/>
        <w:numPr>
          <w:ilvl w:val="0"/>
          <w:numId w:val="24"/>
        </w:numPr>
        <w:ind w:left="851" w:hanging="425"/>
      </w:pPr>
      <w:r w:rsidRPr="00D5177B">
        <w:t>financial difficulties</w:t>
      </w:r>
    </w:p>
    <w:p w14:paraId="54B63524" w14:textId="77777777" w:rsidR="00EC73E7" w:rsidRPr="00D5177B" w:rsidRDefault="00EC73E7" w:rsidP="00E73F0E">
      <w:pPr>
        <w:pStyle w:val="ListParagraph"/>
        <w:numPr>
          <w:ilvl w:val="0"/>
          <w:numId w:val="24"/>
        </w:numPr>
        <w:ind w:left="851" w:hanging="425"/>
      </w:pPr>
      <w:r w:rsidRPr="00D5177B">
        <w:t>mental health issues</w:t>
      </w:r>
    </w:p>
    <w:p w14:paraId="3BD2EDE9" w14:textId="5E5F8166" w:rsidR="00EC73E7" w:rsidRPr="00D5177B" w:rsidRDefault="00EC73E7" w:rsidP="00E73F0E">
      <w:pPr>
        <w:pStyle w:val="ListParagraph"/>
        <w:numPr>
          <w:ilvl w:val="0"/>
          <w:numId w:val="24"/>
        </w:numPr>
        <w:ind w:left="851" w:hanging="425"/>
      </w:pPr>
      <w:r w:rsidRPr="00D5177B">
        <w:t>relationship difficulties.</w:t>
      </w:r>
    </w:p>
    <w:p w14:paraId="6CF33C95" w14:textId="77777777" w:rsidR="009B1209" w:rsidRPr="00D5177B" w:rsidRDefault="009B1209" w:rsidP="009B1209">
      <w:pPr>
        <w:rPr>
          <w:rFonts w:cstheme="minorHAnsi"/>
          <w:sz w:val="24"/>
          <w:szCs w:val="24"/>
        </w:rPr>
      </w:pPr>
      <w:r w:rsidRPr="00D5177B">
        <w:rPr>
          <w:rFonts w:cstheme="minorHAnsi"/>
          <w:sz w:val="24"/>
          <w:szCs w:val="24"/>
        </w:rPr>
        <w:t>Examples of non-medical community support that people could be referred to through a social prescribing model may include:</w:t>
      </w:r>
    </w:p>
    <w:p w14:paraId="4A681C36" w14:textId="77777777" w:rsidR="009B1209" w:rsidRPr="00D5177B" w:rsidRDefault="009B1209" w:rsidP="00E73F0E">
      <w:pPr>
        <w:pStyle w:val="ListParagraph"/>
        <w:numPr>
          <w:ilvl w:val="0"/>
          <w:numId w:val="24"/>
        </w:numPr>
        <w:ind w:left="851" w:hanging="425"/>
      </w:pPr>
      <w:r w:rsidRPr="00D5177B">
        <w:t>adult education programs or volunteering activities</w:t>
      </w:r>
    </w:p>
    <w:p w14:paraId="170F15AB" w14:textId="77777777" w:rsidR="009B1209" w:rsidRPr="00D5177B" w:rsidRDefault="009B1209" w:rsidP="00E73F0E">
      <w:pPr>
        <w:pStyle w:val="ListParagraph"/>
        <w:numPr>
          <w:ilvl w:val="0"/>
          <w:numId w:val="24"/>
        </w:numPr>
        <w:ind w:left="851" w:hanging="425"/>
      </w:pPr>
      <w:r w:rsidRPr="00D5177B">
        <w:lastRenderedPageBreak/>
        <w:t xml:space="preserve">support with daily activities or to access the </w:t>
      </w:r>
      <w:proofErr w:type="gramStart"/>
      <w:r w:rsidRPr="00D5177B">
        <w:t>community</w:t>
      </w:r>
      <w:proofErr w:type="gramEnd"/>
    </w:p>
    <w:p w14:paraId="38BEF0A0" w14:textId="77777777" w:rsidR="009B1209" w:rsidRPr="00D5177B" w:rsidRDefault="009B1209" w:rsidP="00E73F0E">
      <w:pPr>
        <w:pStyle w:val="ListParagraph"/>
        <w:numPr>
          <w:ilvl w:val="0"/>
          <w:numId w:val="24"/>
        </w:numPr>
        <w:ind w:left="851" w:hanging="425"/>
      </w:pPr>
      <w:r w:rsidRPr="00D5177B">
        <w:t>financial counselling</w:t>
      </w:r>
    </w:p>
    <w:p w14:paraId="10220A1D" w14:textId="77777777" w:rsidR="009B1209" w:rsidRPr="00D5177B" w:rsidRDefault="009B1209" w:rsidP="00E73F0E">
      <w:pPr>
        <w:pStyle w:val="ListParagraph"/>
        <w:numPr>
          <w:ilvl w:val="0"/>
          <w:numId w:val="24"/>
        </w:numPr>
        <w:ind w:left="851" w:hanging="425"/>
      </w:pPr>
      <w:r w:rsidRPr="00D5177B">
        <w:t>housing support</w:t>
      </w:r>
    </w:p>
    <w:p w14:paraId="04EAA1CD" w14:textId="77777777" w:rsidR="009B1209" w:rsidRPr="00D5177B" w:rsidRDefault="009B1209" w:rsidP="00E73F0E">
      <w:pPr>
        <w:pStyle w:val="ListParagraph"/>
        <w:numPr>
          <w:ilvl w:val="0"/>
          <w:numId w:val="24"/>
        </w:numPr>
        <w:ind w:left="851" w:hanging="425"/>
      </w:pPr>
      <w:r w:rsidRPr="00D5177B">
        <w:t>healthy living programs such as exercise classes or cooking classes</w:t>
      </w:r>
    </w:p>
    <w:p w14:paraId="384DEFD8" w14:textId="77777777" w:rsidR="009B1209" w:rsidRPr="00D5177B" w:rsidRDefault="009B1209" w:rsidP="00E73F0E">
      <w:pPr>
        <w:pStyle w:val="ListParagraph"/>
        <w:numPr>
          <w:ilvl w:val="0"/>
          <w:numId w:val="24"/>
        </w:numPr>
        <w:ind w:left="851" w:hanging="425"/>
      </w:pPr>
      <w:r w:rsidRPr="00D5177B">
        <w:t>community gardening projects</w:t>
      </w:r>
    </w:p>
    <w:p w14:paraId="20F6F80E" w14:textId="77777777" w:rsidR="009B1209" w:rsidRPr="00D5177B" w:rsidRDefault="009B1209" w:rsidP="00E73F0E">
      <w:pPr>
        <w:pStyle w:val="ListParagraph"/>
        <w:numPr>
          <w:ilvl w:val="0"/>
          <w:numId w:val="24"/>
        </w:numPr>
        <w:ind w:left="851" w:hanging="425"/>
      </w:pPr>
      <w:r w:rsidRPr="00D5177B">
        <w:t>social groups</w:t>
      </w:r>
    </w:p>
    <w:p w14:paraId="3D96E89C" w14:textId="77777777" w:rsidR="009B1209" w:rsidRPr="00D5177B" w:rsidRDefault="009B1209" w:rsidP="00E73F0E">
      <w:pPr>
        <w:pStyle w:val="ListParagraph"/>
        <w:numPr>
          <w:ilvl w:val="0"/>
          <w:numId w:val="24"/>
        </w:numPr>
        <w:ind w:left="851" w:hanging="425"/>
      </w:pPr>
      <w:r w:rsidRPr="00D5177B">
        <w:t>mental health support and support groups.</w:t>
      </w:r>
    </w:p>
    <w:p w14:paraId="559B3613" w14:textId="472E19E6" w:rsidR="006F49F5" w:rsidRPr="00D5177B" w:rsidRDefault="006F49F5" w:rsidP="00D14BE8">
      <w:pPr>
        <w:pStyle w:val="NormalWeb"/>
        <w:spacing w:before="0" w:beforeAutospacing="0" w:after="240" w:afterAutospacing="0"/>
        <w:rPr>
          <w:rFonts w:ascii="Bahnschrift" w:hAnsi="Bahnschrift" w:cs="Calibri"/>
        </w:rPr>
      </w:pPr>
      <w:r w:rsidRPr="00D5177B">
        <w:rPr>
          <w:rFonts w:ascii="Bahnschrift" w:hAnsi="Bahnschrift" w:cstheme="minorHAnsi"/>
        </w:rPr>
        <w:t>Social prescribing schemes have traditionally developed in the United Kingdom but have since been implemented in many different countries around the world. In 2019, the United Kingdom’s National Health Service (NHS) Long-Term Plan formally incorporated social prescribing into the NHS and introduced an NHS model of social prescribing as a key component of its personalised care model</w:t>
      </w:r>
      <w:r w:rsidR="0009518C" w:rsidRPr="00D5177B">
        <w:rPr>
          <w:rFonts w:ascii="Bahnschrift" w:hAnsi="Bahnschrift" w:cstheme="minorHAnsi"/>
        </w:rPr>
        <w:t>.</w:t>
      </w:r>
      <w:r w:rsidR="00B801D3" w:rsidRPr="00D5177B">
        <w:rPr>
          <w:rFonts w:ascii="Bahnschrift" w:hAnsi="Bahnschrift" w:cstheme="minorHAnsi"/>
        </w:rPr>
        <w:fldChar w:fldCharType="begin"/>
      </w:r>
      <w:r w:rsidR="00B801D3" w:rsidRPr="00D5177B">
        <w:rPr>
          <w:rFonts w:ascii="Bahnschrift" w:hAnsi="Bahnschrift" w:cstheme="minorHAnsi"/>
        </w:rPr>
        <w:instrText xml:space="preserve"> ADDIN EN.CITE &lt;EndNote&gt;&lt;Cite&gt;&lt;Author&gt;Moore C&lt;/Author&gt;&lt;Year&gt;2022&lt;/Year&gt;&lt;RecNum&gt;23&lt;/RecNum&gt;&lt;DisplayText&gt;&lt;style face="superscript"&gt;17&lt;/style&gt;&lt;/DisplayText&gt;&lt;record&gt;&lt;rec-number&gt;23&lt;/rec-number&gt;&lt;foreign-keys&gt;&lt;key app="EN" db-id="td9tf2azndfeare00fnxt2eidtsrwfza0pd9" timestamp="1699931232"&gt;23&lt;/key&gt;&lt;/foreign-keys&gt;&lt;ref-type name="Journal Article"&gt;17&lt;/ref-type&gt;&lt;contributors&gt;&lt;authors&gt;&lt;author&gt;Moore C, Unwin P, Evans N, Howie, F&lt;/author&gt;&lt;/authors&gt;&lt;/contributors&gt;&lt;titles&gt;&lt;title&gt;Social prescribing: Exploring general practitioners&amp;apos; and healthcare professionals&amp;apos; perceptions of, and engagement with, the NHS model&lt;/title&gt;&lt;secondary-title&gt;Health and Social Care in the Community&lt;/secondary-title&gt;&lt;/titles&gt;&lt;periodical&gt;&lt;full-title&gt;Health and Social Care in the Community&lt;/full-title&gt;&lt;/periodical&gt;&lt;pages&gt;5176-5185&lt;/pages&gt;&lt;volume&gt;30&lt;/volume&gt;&lt;number&gt;6&lt;/number&gt;&lt;dates&gt;&lt;year&gt;2022&lt;/year&gt;&lt;/dates&gt;&lt;urls&gt;&lt;/urls&gt;&lt;electronic-resource-num&gt;10.1111/hsc.13935&lt;/electronic-resource-num&gt;&lt;/record&gt;&lt;/Cite&gt;&lt;/EndNote&gt;</w:instrText>
      </w:r>
      <w:r w:rsidR="00B801D3" w:rsidRPr="00D5177B">
        <w:rPr>
          <w:rFonts w:ascii="Bahnschrift" w:hAnsi="Bahnschrift" w:cstheme="minorHAnsi"/>
        </w:rPr>
        <w:fldChar w:fldCharType="separate"/>
      </w:r>
      <w:r w:rsidR="00B801D3" w:rsidRPr="00D5177B">
        <w:rPr>
          <w:rFonts w:ascii="Bahnschrift" w:hAnsi="Bahnschrift" w:cstheme="minorHAnsi"/>
          <w:noProof/>
          <w:vertAlign w:val="superscript"/>
        </w:rPr>
        <w:t>17</w:t>
      </w:r>
      <w:r w:rsidR="00B801D3" w:rsidRPr="00D5177B">
        <w:rPr>
          <w:rFonts w:ascii="Bahnschrift" w:hAnsi="Bahnschrift" w:cstheme="minorHAnsi"/>
        </w:rPr>
        <w:fldChar w:fldCharType="end"/>
      </w:r>
      <w:r w:rsidR="007E0C86" w:rsidRPr="00D5177B">
        <w:rPr>
          <w:rFonts w:ascii="Bahnschrift" w:hAnsi="Bahnschrift" w:cstheme="minorHAnsi"/>
        </w:rPr>
        <w:t xml:space="preserve"> </w:t>
      </w:r>
      <w:r w:rsidR="007E0C86" w:rsidRPr="00D5177B">
        <w:rPr>
          <w:rFonts w:ascii="Bahnschrift" w:hAnsi="Bahnschrift" w:cs="Calibri"/>
        </w:rPr>
        <w:t xml:space="preserve">Evidence suggests that the economic and therapeutic </w:t>
      </w:r>
      <w:r w:rsidR="001E212C" w:rsidRPr="00D5177B">
        <w:rPr>
          <w:rFonts w:ascii="Bahnschrift" w:hAnsi="Bahnschrift" w:cs="Calibri"/>
        </w:rPr>
        <w:t>effectiveness</w:t>
      </w:r>
      <w:r w:rsidR="007E0C86" w:rsidRPr="00D5177B">
        <w:rPr>
          <w:rFonts w:ascii="Bahnschrift" w:hAnsi="Bahnschrift" w:cs="Calibri"/>
        </w:rPr>
        <w:t xml:space="preserve"> of social prescribing is increasing</w:t>
      </w:r>
      <w:r w:rsidR="007E0C86" w:rsidRPr="00D5177B">
        <w:rPr>
          <w:rFonts w:ascii="Bahnschrift" w:hAnsi="Bahnschrift" w:cs="Calibri"/>
          <w:lang w:val="en-GB"/>
        </w:rPr>
        <w:t>.</w:t>
      </w:r>
      <w:r w:rsidR="00064E5D" w:rsidRPr="00D5177B">
        <w:rPr>
          <w:rFonts w:ascii="Bahnschrift" w:hAnsi="Bahnschrift" w:cs="Calibri"/>
          <w:lang w:val="en-GB"/>
        </w:rPr>
        <w:fldChar w:fldCharType="begin"/>
      </w:r>
      <w:r w:rsidR="00064E5D" w:rsidRPr="00D5177B">
        <w:rPr>
          <w:rFonts w:ascii="Bahnschrift" w:hAnsi="Bahnschrift" w:cs="Calibri"/>
          <w:lang w:val="en-GB"/>
        </w:rPr>
        <w:instrText xml:space="preserve"> ADDIN EN.CITE &lt;EndNote&gt;&lt;Cite&gt;&lt;Author&gt;Wakefield JR&lt;/Author&gt;&lt;Year&gt;2022&lt;/Year&gt;&lt;RecNum&gt;34&lt;/RecNum&gt;&lt;DisplayText&gt;&lt;style face="superscript"&gt;18&lt;/style&gt;&lt;/DisplayText&gt;&lt;record&gt;&lt;rec-number&gt;34&lt;/rec-number&gt;&lt;foreign-keys&gt;&lt;key app="EN" db-id="td9tf2azndfeare00fnxt2eidtsrwfza0pd9" timestamp="1700720845"&gt;34&lt;/key&gt;&lt;/foreign-keys&gt;&lt;ref-type name="Journal Article"&gt;17&lt;/ref-type&gt;&lt;contributors&gt;&lt;authors&gt;&lt;author&gt;Wakefield JR, Kellezi B, Stevenson C, et al,&lt;/author&gt;&lt;/authors&gt;&lt;/contributors&gt;&lt;titles&gt;&lt;title&gt;Social Prescribing as ‘Social Cure’: A longitudinal study of the health benefits of social connectedness within a Social Prescribing pathway&lt;/title&gt;&lt;secondary-title&gt;Journal of health psychology,&lt;/secondary-title&gt;&lt;/titles&gt;&lt;periodical&gt;&lt;full-title&gt;Journal of health psychology,&lt;/full-title&gt;&lt;/periodical&gt;&lt;pages&gt;386-396&lt;/pages&gt;&lt;volume&gt;27&lt;/volume&gt;&lt;number&gt;2&lt;/number&gt;&lt;dates&gt;&lt;year&gt;2022&lt;/year&gt;&lt;/dates&gt;&lt;urls&gt;&lt;/urls&gt;&lt;electronic-resource-num&gt;10.1177/1359105320944991&lt;/electronic-resource-num&gt;&lt;/record&gt;&lt;/Cite&gt;&lt;/EndNote&gt;</w:instrText>
      </w:r>
      <w:r w:rsidR="00064E5D" w:rsidRPr="00D5177B">
        <w:rPr>
          <w:rFonts w:ascii="Bahnschrift" w:hAnsi="Bahnschrift" w:cs="Calibri"/>
          <w:lang w:val="en-GB"/>
        </w:rPr>
        <w:fldChar w:fldCharType="separate"/>
      </w:r>
      <w:r w:rsidR="00064E5D" w:rsidRPr="00D5177B">
        <w:rPr>
          <w:rFonts w:ascii="Bahnschrift" w:hAnsi="Bahnschrift" w:cs="Calibri"/>
          <w:noProof/>
          <w:vertAlign w:val="superscript"/>
          <w:lang w:val="en-GB"/>
        </w:rPr>
        <w:t>18</w:t>
      </w:r>
      <w:r w:rsidR="00064E5D" w:rsidRPr="00D5177B">
        <w:rPr>
          <w:rFonts w:ascii="Bahnschrift" w:hAnsi="Bahnschrift" w:cs="Calibri"/>
          <w:lang w:val="en-GB"/>
        </w:rPr>
        <w:fldChar w:fldCharType="end"/>
      </w:r>
      <w:r w:rsidR="007E0C86" w:rsidRPr="00D5177B">
        <w:rPr>
          <w:rFonts w:ascii="Bahnschrift" w:hAnsi="Bahnschrift" w:cs="Calibri"/>
        </w:rPr>
        <w:t xml:space="preserve"> </w:t>
      </w:r>
      <w:r w:rsidR="00FF6D3A" w:rsidRPr="00D5177B">
        <w:rPr>
          <w:rFonts w:ascii="Bahnschrift" w:hAnsi="Bahnschrift" w:cs="Calibri"/>
        </w:rPr>
        <w:t>Soc</w:t>
      </w:r>
      <w:r w:rsidR="00A25B1D" w:rsidRPr="00D5177B">
        <w:rPr>
          <w:rFonts w:ascii="Bahnschrift" w:hAnsi="Bahnschrift" w:cs="Calibri"/>
        </w:rPr>
        <w:t>i</w:t>
      </w:r>
      <w:r w:rsidR="00FF6D3A" w:rsidRPr="00D5177B">
        <w:rPr>
          <w:rFonts w:ascii="Bahnschrift" w:hAnsi="Bahnschrift" w:cs="Calibri"/>
        </w:rPr>
        <w:t>al prescribing programs have proven to deliver improved outcomes for individuals in relation to loneliness, social isolation, wellbeing, connectedness, an</w:t>
      </w:r>
      <w:r w:rsidR="00A4530E" w:rsidRPr="00D5177B">
        <w:rPr>
          <w:rFonts w:ascii="Bahnschrift" w:hAnsi="Bahnschrift" w:cs="Calibri"/>
        </w:rPr>
        <w:t xml:space="preserve">d </w:t>
      </w:r>
      <w:r w:rsidR="00FF6D3A" w:rsidRPr="00D5177B">
        <w:rPr>
          <w:rFonts w:ascii="Bahnschrift" w:hAnsi="Bahnschrift" w:cs="Calibri"/>
        </w:rPr>
        <w:t>relief to health systems</w:t>
      </w:r>
      <w:r w:rsidR="00A4530E" w:rsidRPr="00D5177B">
        <w:rPr>
          <w:rFonts w:ascii="Bahnschrift" w:hAnsi="Bahnschrift" w:cs="Calibri"/>
        </w:rPr>
        <w:t xml:space="preserve"> by reducing unnecessary demand on medical and health services</w:t>
      </w:r>
      <w:r w:rsidR="00FF6D3A" w:rsidRPr="00D5177B">
        <w:rPr>
          <w:rFonts w:ascii="Bahnschrift" w:hAnsi="Bahnschrift" w:cs="Calibri"/>
        </w:rPr>
        <w:t>.</w:t>
      </w:r>
      <w:r w:rsidR="00A4530E" w:rsidRPr="00D5177B">
        <w:rPr>
          <w:rFonts w:ascii="Bahnschrift" w:hAnsi="Bahnschrift" w:cs="Calibri"/>
        </w:rPr>
        <w:fldChar w:fldCharType="begin"/>
      </w:r>
      <w:r w:rsidR="00A4530E" w:rsidRPr="00D5177B">
        <w:rPr>
          <w:rFonts w:ascii="Bahnschrift" w:hAnsi="Bahnschrift" w:cs="Calibri"/>
        </w:rPr>
        <w:instrText xml:space="preserve"> ADDIN EN.CITE &lt;EndNote&gt;&lt;Cite&gt;&lt;Author&gt;Stalker&lt;/Author&gt;&lt;RecNum&gt;8&lt;/RecNum&gt;&lt;DisplayText&gt;&lt;style face="superscript"&gt;3&lt;/style&gt;&lt;/DisplayText&gt;&lt;record&gt;&lt;rec-number&gt;8&lt;/rec-number&gt;&lt;foreign-keys&gt;&lt;key app="EN" db-id="td9tf2azndfeare00fnxt2eidtsrwfza0pd9" timestamp="1694667205"&gt;8&lt;/key&gt;&lt;/foreign-keys&gt;&lt;ref-type name="Report"&gt;27&lt;/ref-type&gt;&lt;contributors&gt;&lt;authors&gt;&lt;author&gt;Stalker, J, Power, S&lt;/author&gt;&lt;/authors&gt;&lt;subsidiary-authors&gt;&lt;author&gt;Council on the Ageing (COTA) Queensland,&lt;/author&gt;&lt;/subsidiary-authors&gt;&lt;/contributors&gt;&lt;titles&gt;&lt;title&gt;Inquiry into social isolation and loneliness in Queensland&lt;/title&gt;&lt;secondary-title&gt;COTA Queensland&amp;apos;s submission - Queensland Parliament Inquiry into Social Isolation and Loneliness&lt;/secondary-title&gt;&lt;/titles&gt;&lt;dates&gt;&lt;pub-dates&gt;&lt;date&gt;18 August 2021&lt;/date&gt;&lt;/pub-dates&gt;&lt;/dates&gt;&lt;urls&gt;&lt;related-urls&gt;&lt;url&gt;https://www.cotaqld.org.au/wp-content/uploads/sites/4/2021/10/COTA_QLD_SIL_tabled_submission-20210818.pdf&lt;/url&gt;&lt;/related-urls&gt;&lt;/urls&gt;&lt;access-date&gt;8 June 2023&lt;/access-date&gt;&lt;/record&gt;&lt;/Cite&gt;&lt;/EndNote&gt;</w:instrText>
      </w:r>
      <w:r w:rsidR="00A4530E" w:rsidRPr="00D5177B">
        <w:rPr>
          <w:rFonts w:ascii="Bahnschrift" w:hAnsi="Bahnschrift" w:cs="Calibri"/>
        </w:rPr>
        <w:fldChar w:fldCharType="separate"/>
      </w:r>
      <w:r w:rsidR="00A4530E" w:rsidRPr="00D5177B">
        <w:rPr>
          <w:rFonts w:ascii="Bahnschrift" w:hAnsi="Bahnschrift" w:cs="Calibri"/>
          <w:noProof/>
          <w:vertAlign w:val="superscript"/>
        </w:rPr>
        <w:t>3</w:t>
      </w:r>
      <w:r w:rsidR="00A4530E" w:rsidRPr="00D5177B">
        <w:rPr>
          <w:rFonts w:ascii="Bahnschrift" w:hAnsi="Bahnschrift" w:cs="Calibri"/>
        </w:rPr>
        <w:fldChar w:fldCharType="end"/>
      </w:r>
      <w:r w:rsidR="00FF6D3A" w:rsidRPr="00D5177B">
        <w:rPr>
          <w:rFonts w:ascii="Bahnschrift" w:hAnsi="Bahnschrift" w:cs="Calibri"/>
        </w:rPr>
        <w:t xml:space="preserve"> </w:t>
      </w:r>
      <w:r w:rsidR="007E0C86" w:rsidRPr="00D5177B">
        <w:rPr>
          <w:rFonts w:ascii="Bahnschrift" w:hAnsi="Bahnschrift" w:cs="Calibri"/>
        </w:rPr>
        <w:t xml:space="preserve">However, social prescribing may not achieve its </w:t>
      </w:r>
      <w:r w:rsidR="00956ACF" w:rsidRPr="00D5177B">
        <w:rPr>
          <w:rFonts w:ascii="Bahnschrift" w:hAnsi="Bahnschrift" w:cs="Calibri"/>
        </w:rPr>
        <w:t xml:space="preserve">full </w:t>
      </w:r>
      <w:r w:rsidR="007E0C86" w:rsidRPr="00D5177B">
        <w:rPr>
          <w:rFonts w:ascii="Bahnschrift" w:hAnsi="Bahnschrift" w:cs="Calibri"/>
        </w:rPr>
        <w:t xml:space="preserve">potential unless funding is available for community organisations to continue to provide services and make and maintain their links with </w:t>
      </w:r>
      <w:r w:rsidR="00A25B1D" w:rsidRPr="00D5177B">
        <w:rPr>
          <w:rFonts w:ascii="Bahnschrift" w:hAnsi="Bahnschrift" w:cs="Calibri"/>
        </w:rPr>
        <w:t>health services</w:t>
      </w:r>
      <w:r w:rsidR="007E0C86" w:rsidRPr="00D5177B">
        <w:rPr>
          <w:rFonts w:ascii="Bahnschrift" w:hAnsi="Bahnschrift" w:cs="Calibri"/>
        </w:rPr>
        <w:t>.</w:t>
      </w:r>
      <w:r w:rsidR="00D81FE7" w:rsidRPr="00D5177B">
        <w:rPr>
          <w:rFonts w:ascii="Bahnschrift" w:hAnsi="Bahnschrift" w:cs="Calibri"/>
        </w:rPr>
        <w:fldChar w:fldCharType="begin"/>
      </w:r>
      <w:r w:rsidR="00D81FE7" w:rsidRPr="00D5177B">
        <w:rPr>
          <w:rFonts w:ascii="Bahnschrift" w:hAnsi="Bahnschrift" w:cs="Calibri"/>
        </w:rPr>
        <w:instrText xml:space="preserve"> ADDIN EN.CITE &lt;EndNote&gt;&lt;Cite&gt;&lt;Author&gt;Skivington K&lt;/Author&gt;&lt;Year&gt;2018&lt;/Year&gt;&lt;RecNum&gt;35&lt;/RecNum&gt;&lt;DisplayText&gt;&lt;style face="superscript"&gt;19&lt;/style&gt;&lt;/DisplayText&gt;&lt;record&gt;&lt;rec-number&gt;35&lt;/rec-number&gt;&lt;foreign-keys&gt;&lt;key app="EN" db-id="td9tf2azndfeare00fnxt2eidtsrwfza0pd9" timestamp="1700721098"&gt;35&lt;/key&gt;&lt;/foreign-keys&gt;&lt;ref-type name="Journal Article"&gt;17&lt;/ref-type&gt;&lt;contributors&gt;&lt;authors&gt;&lt;author&gt;Skivington K, Smith M, Chng NR, Mackenzie M, Wyke S, Mercer SW,&lt;/author&gt;&lt;/authors&gt;&lt;/contributors&gt;&lt;titles&gt;&lt;title&gt;Delivering a primary care-based social prescribing initiative: a qualitative study of the benefits and challenges&lt;/title&gt;&lt;secondary-title&gt;British Journal of General Practice,&lt;/secondary-title&gt;&lt;/titles&gt;&lt;periodical&gt;&lt;full-title&gt;British Journal of General Practice,&lt;/full-title&gt;&lt;/periodical&gt;&lt;pages&gt;487-494&lt;/pages&gt;&lt;volume&gt;68&lt;/volume&gt;&lt;number&gt;672&lt;/number&gt;&lt;dates&gt;&lt;year&gt;2018&lt;/year&gt;&lt;/dates&gt;&lt;urls&gt;&lt;/urls&gt;&lt;electronic-resource-num&gt;10.3399/bjgp18X696617&lt;/electronic-resource-num&gt;&lt;/record&gt;&lt;/Cite&gt;&lt;/EndNote&gt;</w:instrText>
      </w:r>
      <w:r w:rsidR="00D81FE7" w:rsidRPr="00D5177B">
        <w:rPr>
          <w:rFonts w:ascii="Bahnschrift" w:hAnsi="Bahnschrift" w:cs="Calibri"/>
        </w:rPr>
        <w:fldChar w:fldCharType="separate"/>
      </w:r>
      <w:r w:rsidR="00D81FE7" w:rsidRPr="00D5177B">
        <w:rPr>
          <w:rFonts w:ascii="Bahnschrift" w:hAnsi="Bahnschrift" w:cs="Calibri"/>
          <w:noProof/>
          <w:vertAlign w:val="superscript"/>
        </w:rPr>
        <w:t>19</w:t>
      </w:r>
      <w:r w:rsidR="00D81FE7" w:rsidRPr="00D5177B">
        <w:rPr>
          <w:rFonts w:ascii="Bahnschrift" w:hAnsi="Bahnschrift" w:cs="Calibri"/>
        </w:rPr>
        <w:fldChar w:fldCharType="end"/>
      </w:r>
    </w:p>
    <w:p w14:paraId="5BF9DC33" w14:textId="77777777" w:rsidR="005740E1" w:rsidRPr="00D5177B" w:rsidRDefault="005740E1" w:rsidP="005740E1">
      <w:pPr>
        <w:rPr>
          <w:sz w:val="24"/>
          <w:szCs w:val="24"/>
        </w:rPr>
      </w:pPr>
      <w:r w:rsidRPr="00D5177B">
        <w:rPr>
          <w:sz w:val="24"/>
          <w:szCs w:val="24"/>
        </w:rPr>
        <w:t xml:space="preserve">On 27 May 2021, the </w:t>
      </w:r>
      <w:hyperlink r:id="rId16" w:history="1">
        <w:r w:rsidRPr="00D5177B">
          <w:rPr>
            <w:rStyle w:val="Hyperlink"/>
            <w:sz w:val="24"/>
            <w:szCs w:val="24"/>
          </w:rPr>
          <w:t>Parliamentary Inquiry into social isolation and loneliness</w:t>
        </w:r>
      </w:hyperlink>
      <w:r w:rsidRPr="00D5177B">
        <w:rPr>
          <w:sz w:val="24"/>
          <w:szCs w:val="24"/>
        </w:rPr>
        <w:t xml:space="preserve"> in Queensland was announced and the findings were tabled by the Community Support and Services Committee on 6 December 2021. The Parliamentary Inquiry considered the drivers and impacts of, and effective responses to, social isolation and loneliness in Queensland communities. A range of community organisations and stakeholders contributed to the committee’s public hearings and site visits throughout the inquiry. </w:t>
      </w:r>
    </w:p>
    <w:p w14:paraId="54159B76" w14:textId="1B8184AB" w:rsidR="005740E1" w:rsidRPr="00D5177B" w:rsidRDefault="005740E1" w:rsidP="005740E1">
      <w:pPr>
        <w:rPr>
          <w:rFonts w:cstheme="minorHAnsi"/>
          <w:sz w:val="24"/>
          <w:szCs w:val="24"/>
        </w:rPr>
      </w:pPr>
      <w:r w:rsidRPr="00D5177B">
        <w:rPr>
          <w:sz w:val="24"/>
          <w:szCs w:val="24"/>
        </w:rPr>
        <w:t xml:space="preserve">A significant number of submitters to the </w:t>
      </w:r>
      <w:hyperlink r:id="rId17" w:history="1">
        <w:r w:rsidRPr="00D5177B">
          <w:rPr>
            <w:rStyle w:val="Hyperlink"/>
            <w:sz w:val="24"/>
            <w:szCs w:val="24"/>
          </w:rPr>
          <w:t>Parliamentary Inquiry into social isolation and loneliness</w:t>
        </w:r>
      </w:hyperlink>
      <w:r w:rsidRPr="00D5177B">
        <w:rPr>
          <w:rStyle w:val="Hyperlink"/>
          <w:sz w:val="24"/>
          <w:szCs w:val="24"/>
        </w:rPr>
        <w:t xml:space="preserve"> </w:t>
      </w:r>
      <w:r w:rsidRPr="00D5177B">
        <w:rPr>
          <w:sz w:val="24"/>
          <w:szCs w:val="24"/>
        </w:rPr>
        <w:t>supported the introduction of social prescribing in Queensland. During its inquiry, the committee heard of the positive results observed from the application of the social prescribing model in other jurisdictions.</w:t>
      </w:r>
    </w:p>
    <w:p w14:paraId="16759C35" w14:textId="77777777" w:rsidR="00BF0E77" w:rsidRPr="00D5177B" w:rsidRDefault="00BF0E77" w:rsidP="00BF0E77">
      <w:pPr>
        <w:rPr>
          <w:rFonts w:cstheme="minorHAnsi"/>
          <w:sz w:val="24"/>
          <w:szCs w:val="24"/>
        </w:rPr>
      </w:pPr>
      <w:r w:rsidRPr="00D5177B">
        <w:rPr>
          <w:rFonts w:cstheme="minorHAnsi"/>
          <w:sz w:val="24"/>
          <w:szCs w:val="24"/>
        </w:rPr>
        <w:t>There are many different models of social prescribing that are used nationally and internationally. However, generally social prescribing schemes involve three components:</w:t>
      </w:r>
    </w:p>
    <w:p w14:paraId="38F66423" w14:textId="05D881A5" w:rsidR="00BF0E77" w:rsidRPr="00D5177B" w:rsidRDefault="00BF0E77" w:rsidP="00E73F0E">
      <w:pPr>
        <w:pStyle w:val="ListParagraph"/>
        <w:numPr>
          <w:ilvl w:val="0"/>
          <w:numId w:val="9"/>
        </w:numPr>
      </w:pPr>
      <w:r w:rsidRPr="00D5177B">
        <w:t>A healthcare professional or community organisation refers an individual to a link worker (also known as a community connector, community navigator etc.).</w:t>
      </w:r>
    </w:p>
    <w:p w14:paraId="5F6C661C" w14:textId="77777777" w:rsidR="00BF0E77" w:rsidRPr="00D5177B" w:rsidRDefault="00BF0E77" w:rsidP="00E73F0E">
      <w:pPr>
        <w:pStyle w:val="ListParagraph"/>
        <w:numPr>
          <w:ilvl w:val="0"/>
          <w:numId w:val="9"/>
        </w:numPr>
      </w:pPr>
      <w:r w:rsidRPr="00D5177B">
        <w:t>The individual and link worker engage in consultations to co-design a non-clinical ‘social prescription’ or ‘case management plan’ to improve their health and wellbeing.</w:t>
      </w:r>
    </w:p>
    <w:p w14:paraId="5C962061" w14:textId="77777777" w:rsidR="00BF0E77" w:rsidRPr="00D5177B" w:rsidRDefault="00BF0E77" w:rsidP="00E73F0E">
      <w:pPr>
        <w:pStyle w:val="ListParagraph"/>
        <w:numPr>
          <w:ilvl w:val="0"/>
          <w:numId w:val="9"/>
        </w:numPr>
      </w:pPr>
      <w:r w:rsidRPr="00D5177B">
        <w:t>The individual is supported to connect with local groups and community organisations to engage in activities or access support that will meet their individual needs and goals.</w:t>
      </w:r>
      <w:r w:rsidRPr="00D5177B">
        <w:fldChar w:fldCharType="begin"/>
      </w:r>
      <w:r w:rsidRPr="00D5177B">
        <w:instrText xml:space="preserve"> ADDIN EN.CITE &lt;EndNote&gt;&lt;Cite&gt;&lt;Author&gt;Royal Australian College of General Practitioners and Consumers Health Forum of Australia&lt;/Author&gt;&lt;Year&gt;2020&lt;/Year&gt;&lt;RecNum&gt;25&lt;/RecNum&gt;&lt;DisplayText&gt;&lt;style face="superscript"&gt;15&lt;/style&gt;&lt;/DisplayText&gt;&lt;record&gt;&lt;rec-number&gt;25&lt;/rec-number&gt;&lt;foreign-keys&gt;&lt;key app="EN" db-id="td9tf2azndfeare00fnxt2eidtsrwfza0pd9" timestamp="1700030943"&gt;25&lt;/key&gt;&lt;/foreign-keys&gt;&lt;ref-type name="Report"&gt;27&lt;/ref-type&gt;&lt;contributors&gt;&lt;authors&gt;&lt;author&gt;Royal Australian College of General Practitioners and Consumers Health Forum of Australia,&lt;/author&gt;&lt;/authors&gt;&lt;/contributors&gt;&lt;titles&gt;&lt;title&gt;Social Prescribing Roundtable, November 2019: Report&lt;/title&gt;&lt;/titles&gt;&lt;dates&gt;&lt;year&gt;2020&lt;/year&gt;&lt;/dates&gt;&lt;urls&gt;&lt;related-urls&gt;&lt;url&gt;https://www.racgp.org.au/advocacy/advocacy-resources/social-prescribing-report-and-recommendations&lt;/url&gt;&lt;/related-urls&gt;&lt;/urls&gt;&lt;access-date&gt;10 June 2023&lt;/access-date&gt;&lt;/record&gt;&lt;/Cite&gt;&lt;/EndNote&gt;</w:instrText>
      </w:r>
      <w:r w:rsidRPr="00D5177B">
        <w:fldChar w:fldCharType="separate"/>
      </w:r>
      <w:r w:rsidRPr="00D5177B">
        <w:rPr>
          <w:noProof/>
          <w:vertAlign w:val="superscript"/>
        </w:rPr>
        <w:t>15</w:t>
      </w:r>
      <w:r w:rsidRPr="00D5177B">
        <w:fldChar w:fldCharType="end"/>
      </w:r>
    </w:p>
    <w:p w14:paraId="5F5D531D" w14:textId="2978AE15" w:rsidR="006D3BE1" w:rsidRPr="00D5177B" w:rsidRDefault="00A14375" w:rsidP="00A14375">
      <w:pPr>
        <w:rPr>
          <w:rStyle w:val="Hyperlink"/>
          <w:color w:val="auto"/>
          <w:sz w:val="24"/>
          <w:szCs w:val="24"/>
        </w:rPr>
      </w:pPr>
      <w:r w:rsidRPr="00D5177B">
        <w:rPr>
          <w:sz w:val="24"/>
          <w:szCs w:val="24"/>
        </w:rPr>
        <w:t xml:space="preserve">In Queensland, there are rising numbers of social prescribing programs in the community, located at and utilising neighbourhood and community centres. </w:t>
      </w:r>
      <w:r w:rsidR="00434FE1" w:rsidRPr="00D5177B">
        <w:rPr>
          <w:sz w:val="24"/>
          <w:szCs w:val="24"/>
        </w:rPr>
        <w:t xml:space="preserve">The </w:t>
      </w:r>
      <w:hyperlink r:id="rId18" w:history="1">
        <w:r w:rsidR="006D3BE1" w:rsidRPr="00D5177B">
          <w:rPr>
            <w:rStyle w:val="Hyperlink"/>
            <w:sz w:val="24"/>
            <w:szCs w:val="24"/>
          </w:rPr>
          <w:t>Parliamentary Inquiry into social isolation and loneliness</w:t>
        </w:r>
      </w:hyperlink>
      <w:r w:rsidR="00434FE1" w:rsidRPr="00D5177B">
        <w:rPr>
          <w:rStyle w:val="Hyperlink"/>
          <w:color w:val="auto"/>
          <w:sz w:val="24"/>
          <w:szCs w:val="24"/>
          <w:u w:val="none"/>
        </w:rPr>
        <w:t xml:space="preserve"> </w:t>
      </w:r>
      <w:r w:rsidR="00F95368" w:rsidRPr="00D5177B">
        <w:rPr>
          <w:rStyle w:val="Hyperlink"/>
          <w:color w:val="auto"/>
          <w:sz w:val="24"/>
          <w:szCs w:val="24"/>
          <w:u w:val="none"/>
        </w:rPr>
        <w:t xml:space="preserve">highlighted </w:t>
      </w:r>
      <w:r w:rsidR="002138A2" w:rsidRPr="00D5177B">
        <w:rPr>
          <w:rStyle w:val="Hyperlink"/>
          <w:color w:val="auto"/>
          <w:sz w:val="24"/>
          <w:szCs w:val="24"/>
          <w:u w:val="none"/>
        </w:rPr>
        <w:t xml:space="preserve">examples of social prescribing programs in Queensland, including </w:t>
      </w:r>
      <w:r w:rsidR="00F95368" w:rsidRPr="00D5177B">
        <w:rPr>
          <w:rStyle w:val="Hyperlink"/>
          <w:color w:val="auto"/>
          <w:sz w:val="24"/>
          <w:szCs w:val="24"/>
          <w:u w:val="none"/>
        </w:rPr>
        <w:t>th</w:t>
      </w:r>
      <w:r w:rsidR="00A56B1C" w:rsidRPr="00D5177B">
        <w:rPr>
          <w:rStyle w:val="Hyperlink"/>
          <w:color w:val="auto"/>
          <w:sz w:val="24"/>
          <w:szCs w:val="24"/>
          <w:u w:val="none"/>
        </w:rPr>
        <w:t xml:space="preserve">e Ways to Wellness </w:t>
      </w:r>
      <w:r w:rsidR="001F2849" w:rsidRPr="00D5177B">
        <w:rPr>
          <w:rStyle w:val="Hyperlink"/>
          <w:color w:val="auto"/>
          <w:sz w:val="24"/>
          <w:szCs w:val="24"/>
          <w:u w:val="none"/>
        </w:rPr>
        <w:t>program</w:t>
      </w:r>
      <w:r w:rsidR="00ED7C9D" w:rsidRPr="00D5177B">
        <w:rPr>
          <w:rStyle w:val="Hyperlink"/>
          <w:color w:val="auto"/>
          <w:sz w:val="24"/>
          <w:szCs w:val="24"/>
          <w:u w:val="none"/>
        </w:rPr>
        <w:t xml:space="preserve"> </w:t>
      </w:r>
      <w:r w:rsidR="00C1742B" w:rsidRPr="00D5177B">
        <w:rPr>
          <w:rStyle w:val="Hyperlink"/>
          <w:color w:val="auto"/>
          <w:sz w:val="24"/>
          <w:szCs w:val="24"/>
          <w:u w:val="none"/>
        </w:rPr>
        <w:t xml:space="preserve">provided by the Mt Gravatt Community Centre. </w:t>
      </w:r>
      <w:r w:rsidR="001F2849" w:rsidRPr="00D5177B">
        <w:rPr>
          <w:rStyle w:val="Hyperlink"/>
          <w:color w:val="auto"/>
          <w:sz w:val="24"/>
          <w:szCs w:val="24"/>
          <w:u w:val="none"/>
        </w:rPr>
        <w:t xml:space="preserve">Ways to Wellness </w:t>
      </w:r>
      <w:r w:rsidR="0005551E" w:rsidRPr="00D5177B">
        <w:rPr>
          <w:rStyle w:val="Hyperlink"/>
          <w:color w:val="auto"/>
          <w:sz w:val="24"/>
          <w:szCs w:val="24"/>
          <w:u w:val="none"/>
        </w:rPr>
        <w:t>operate</w:t>
      </w:r>
      <w:r w:rsidR="008111DE" w:rsidRPr="00D5177B">
        <w:rPr>
          <w:rStyle w:val="Hyperlink"/>
          <w:color w:val="auto"/>
          <w:sz w:val="24"/>
          <w:szCs w:val="24"/>
          <w:u w:val="none"/>
        </w:rPr>
        <w:t>s u</w:t>
      </w:r>
      <w:r w:rsidR="00323138" w:rsidRPr="00D5177B">
        <w:rPr>
          <w:rStyle w:val="Hyperlink"/>
          <w:color w:val="auto"/>
          <w:sz w:val="24"/>
          <w:szCs w:val="24"/>
          <w:u w:val="none"/>
        </w:rPr>
        <w:t xml:space="preserve">sing the three </w:t>
      </w:r>
      <w:r w:rsidR="003674F2" w:rsidRPr="00D5177B">
        <w:rPr>
          <w:rStyle w:val="Hyperlink"/>
          <w:color w:val="auto"/>
          <w:sz w:val="24"/>
          <w:szCs w:val="24"/>
          <w:u w:val="none"/>
        </w:rPr>
        <w:t xml:space="preserve">social prescribing </w:t>
      </w:r>
      <w:r w:rsidR="00323138" w:rsidRPr="00D5177B">
        <w:rPr>
          <w:rStyle w:val="Hyperlink"/>
          <w:color w:val="auto"/>
          <w:sz w:val="24"/>
          <w:szCs w:val="24"/>
          <w:u w:val="none"/>
        </w:rPr>
        <w:t>components noted above</w:t>
      </w:r>
      <w:r w:rsidR="003916F0" w:rsidRPr="00D5177B">
        <w:rPr>
          <w:rStyle w:val="Hyperlink"/>
          <w:color w:val="auto"/>
          <w:sz w:val="24"/>
          <w:szCs w:val="24"/>
          <w:u w:val="none"/>
        </w:rPr>
        <w:t xml:space="preserve">. </w:t>
      </w:r>
      <w:r w:rsidR="00AC1910" w:rsidRPr="00D5177B">
        <w:rPr>
          <w:rStyle w:val="Hyperlink"/>
          <w:color w:val="auto"/>
          <w:sz w:val="24"/>
          <w:szCs w:val="24"/>
          <w:u w:val="none"/>
        </w:rPr>
        <w:t>G</w:t>
      </w:r>
      <w:r w:rsidR="003916F0" w:rsidRPr="00D5177B">
        <w:rPr>
          <w:rStyle w:val="Hyperlink"/>
          <w:color w:val="auto"/>
          <w:sz w:val="24"/>
          <w:szCs w:val="24"/>
          <w:u w:val="none"/>
        </w:rPr>
        <w:t>eneral medical practices, outpatient clinics, allied health profession</w:t>
      </w:r>
      <w:r w:rsidR="00DF21CD" w:rsidRPr="00D5177B">
        <w:rPr>
          <w:rStyle w:val="Hyperlink"/>
          <w:color w:val="auto"/>
          <w:sz w:val="24"/>
          <w:szCs w:val="24"/>
          <w:u w:val="none"/>
        </w:rPr>
        <w:t xml:space="preserve">als, community </w:t>
      </w:r>
      <w:r w:rsidR="00DF21CD" w:rsidRPr="00D5177B">
        <w:rPr>
          <w:rStyle w:val="Hyperlink"/>
          <w:color w:val="auto"/>
          <w:sz w:val="24"/>
          <w:szCs w:val="24"/>
          <w:u w:val="none"/>
        </w:rPr>
        <w:lastRenderedPageBreak/>
        <w:t>organisations</w:t>
      </w:r>
      <w:r w:rsidR="008E6141" w:rsidRPr="00D5177B">
        <w:rPr>
          <w:rStyle w:val="Hyperlink"/>
          <w:color w:val="auto"/>
          <w:sz w:val="24"/>
          <w:szCs w:val="24"/>
          <w:u w:val="none"/>
        </w:rPr>
        <w:t xml:space="preserve">, </w:t>
      </w:r>
      <w:r w:rsidR="0060521A" w:rsidRPr="00D5177B">
        <w:rPr>
          <w:rStyle w:val="Hyperlink"/>
          <w:color w:val="auto"/>
          <w:sz w:val="24"/>
          <w:szCs w:val="24"/>
          <w:u w:val="none"/>
        </w:rPr>
        <w:t xml:space="preserve">and </w:t>
      </w:r>
      <w:r w:rsidR="008E6141" w:rsidRPr="00D5177B">
        <w:rPr>
          <w:rStyle w:val="Hyperlink"/>
          <w:color w:val="auto"/>
          <w:sz w:val="24"/>
          <w:szCs w:val="24"/>
          <w:u w:val="none"/>
        </w:rPr>
        <w:t>other agencies</w:t>
      </w:r>
      <w:r w:rsidR="00AC1910" w:rsidRPr="00D5177B">
        <w:rPr>
          <w:rStyle w:val="Hyperlink"/>
          <w:color w:val="auto"/>
          <w:sz w:val="24"/>
          <w:szCs w:val="24"/>
          <w:u w:val="none"/>
        </w:rPr>
        <w:t xml:space="preserve"> who recognise that a person is experiencing social isolation and loneliness</w:t>
      </w:r>
      <w:r w:rsidR="0060521A" w:rsidRPr="00D5177B">
        <w:rPr>
          <w:rStyle w:val="Hyperlink"/>
          <w:color w:val="auto"/>
          <w:sz w:val="24"/>
          <w:szCs w:val="24"/>
          <w:u w:val="none"/>
        </w:rPr>
        <w:t xml:space="preserve">, </w:t>
      </w:r>
      <w:r w:rsidR="00645448" w:rsidRPr="00D5177B">
        <w:rPr>
          <w:rStyle w:val="Hyperlink"/>
          <w:color w:val="auto"/>
          <w:sz w:val="24"/>
          <w:szCs w:val="24"/>
          <w:u w:val="none"/>
        </w:rPr>
        <w:t>can directly</w:t>
      </w:r>
      <w:r w:rsidR="0060521A" w:rsidRPr="00D5177B">
        <w:rPr>
          <w:rStyle w:val="Hyperlink"/>
          <w:color w:val="auto"/>
          <w:sz w:val="24"/>
          <w:szCs w:val="24"/>
          <w:u w:val="none"/>
        </w:rPr>
        <w:t xml:space="preserve"> refer the person to a link worker through the Ways to Wellness program</w:t>
      </w:r>
      <w:r w:rsidR="006D3BE1" w:rsidRPr="00D5177B">
        <w:rPr>
          <w:rStyle w:val="Hyperlink"/>
          <w:color w:val="auto"/>
          <w:sz w:val="24"/>
          <w:szCs w:val="24"/>
          <w:u w:val="none"/>
        </w:rPr>
        <w:fldChar w:fldCharType="begin"/>
      </w:r>
      <w:r w:rsidR="00D81FE7" w:rsidRPr="00D5177B">
        <w:rPr>
          <w:rStyle w:val="Hyperlink"/>
          <w:color w:val="auto"/>
          <w:sz w:val="24"/>
          <w:szCs w:val="24"/>
          <w:u w:val="none"/>
        </w:rPr>
        <w:instrText xml:space="preserve"> ADDIN EN.CITE &lt;EndNote&gt;&lt;Cite&gt;&lt;Author&gt;Queensland Parliament&lt;/Author&gt;&lt;RecNum&gt;33&lt;/RecNum&gt;&lt;DisplayText&gt;&lt;style face="superscript"&gt;20&lt;/style&gt;&lt;/DisplayText&gt;&lt;record&gt;&lt;rec-number&gt;33&lt;/rec-number&gt;&lt;foreign-keys&gt;&lt;key app="EN" db-id="td9tf2azndfeare00fnxt2eidtsrwfza0pd9" timestamp="1700709443"&gt;33&lt;/key&gt;&lt;/foreign-keys&gt;&lt;ref-type name="Report"&gt;27&lt;/ref-type&gt;&lt;contributors&gt;&lt;authors&gt;&lt;author&gt;Queensland Parliament,&lt;/author&gt;&lt;/authors&gt;&lt;subsidiary-authors&gt;&lt;author&gt;Community Support and Services Committee,&lt;/author&gt;&lt;/subsidiary-authors&gt;&lt;/contributors&gt;&lt;titles&gt;&lt;title&gt;Report No. 14, 57th Parliament - Inquiry into social isolation and loneliness in Queensland&lt;/title&gt;&lt;/titles&gt;&lt;dates&gt;&lt;pub-dates&gt;&lt;date&gt;6 December 2021&lt;/date&gt;&lt;/pub-dates&gt;&lt;/dates&gt;&lt;urls&gt;&lt;related-urls&gt;&lt;url&gt;https://www.parliament.qld.gov.au/Work-of-Committees/Committees/Committee-Details?cid=165&amp;amp;id=2866&lt;/url&gt;&lt;/related-urls&gt;&lt;/urls&gt;&lt;access-date&gt;9 November 2023&lt;/access-date&gt;&lt;/record&gt;&lt;/Cite&gt;&lt;/EndNote&gt;</w:instrText>
      </w:r>
      <w:r w:rsidR="006D3BE1" w:rsidRPr="00D5177B">
        <w:rPr>
          <w:rStyle w:val="Hyperlink"/>
          <w:color w:val="auto"/>
          <w:sz w:val="24"/>
          <w:szCs w:val="24"/>
          <w:u w:val="none"/>
        </w:rPr>
        <w:fldChar w:fldCharType="separate"/>
      </w:r>
      <w:r w:rsidR="00D81FE7" w:rsidRPr="00D5177B">
        <w:rPr>
          <w:rStyle w:val="Hyperlink"/>
          <w:color w:val="auto"/>
          <w:sz w:val="24"/>
          <w:szCs w:val="24"/>
          <w:u w:val="none"/>
          <w:vertAlign w:val="superscript"/>
        </w:rPr>
        <w:t>20</w:t>
      </w:r>
      <w:r w:rsidR="006D3BE1" w:rsidRPr="00D5177B">
        <w:rPr>
          <w:rStyle w:val="Hyperlink"/>
          <w:color w:val="auto"/>
          <w:sz w:val="24"/>
          <w:szCs w:val="24"/>
          <w:u w:val="none"/>
        </w:rPr>
        <w:fldChar w:fldCharType="end"/>
      </w:r>
      <w:r w:rsidR="0060521A" w:rsidRPr="00D5177B">
        <w:rPr>
          <w:rStyle w:val="Hyperlink"/>
          <w:color w:val="auto"/>
          <w:sz w:val="24"/>
          <w:szCs w:val="24"/>
          <w:u w:val="none"/>
        </w:rPr>
        <w:t xml:space="preserve">. The link worker </w:t>
      </w:r>
      <w:r w:rsidR="001C6514" w:rsidRPr="00D5177B">
        <w:rPr>
          <w:rStyle w:val="Hyperlink"/>
          <w:color w:val="auto"/>
          <w:sz w:val="24"/>
          <w:szCs w:val="24"/>
          <w:u w:val="none"/>
        </w:rPr>
        <w:t xml:space="preserve">will work with the person </w:t>
      </w:r>
      <w:r w:rsidR="00174584" w:rsidRPr="00D5177B">
        <w:rPr>
          <w:rStyle w:val="Hyperlink"/>
          <w:color w:val="auto"/>
          <w:sz w:val="24"/>
          <w:szCs w:val="24"/>
          <w:u w:val="none"/>
        </w:rPr>
        <w:t>to create a case management plan that includes the person’s goals and needs</w:t>
      </w:r>
      <w:r w:rsidR="00BB5DB3" w:rsidRPr="00D5177B">
        <w:rPr>
          <w:rStyle w:val="Hyperlink"/>
          <w:color w:val="auto"/>
          <w:sz w:val="24"/>
          <w:szCs w:val="24"/>
          <w:u w:val="none"/>
        </w:rPr>
        <w:t xml:space="preserve">, and will </w:t>
      </w:r>
      <w:r w:rsidR="008A30FC" w:rsidRPr="00D5177B">
        <w:rPr>
          <w:rStyle w:val="Hyperlink"/>
          <w:color w:val="auto"/>
          <w:sz w:val="24"/>
          <w:szCs w:val="24"/>
          <w:u w:val="none"/>
        </w:rPr>
        <w:t>link the person with</w:t>
      </w:r>
      <w:r w:rsidR="00C613F1" w:rsidRPr="00D5177B">
        <w:rPr>
          <w:rStyle w:val="Hyperlink"/>
          <w:color w:val="auto"/>
          <w:sz w:val="24"/>
          <w:szCs w:val="24"/>
          <w:u w:val="none"/>
        </w:rPr>
        <w:t xml:space="preserve"> organisations, </w:t>
      </w:r>
      <w:r w:rsidR="005132B5" w:rsidRPr="00D5177B">
        <w:rPr>
          <w:rStyle w:val="Hyperlink"/>
          <w:color w:val="auto"/>
          <w:sz w:val="24"/>
          <w:szCs w:val="24"/>
          <w:u w:val="none"/>
        </w:rPr>
        <w:t xml:space="preserve">sources of support, </w:t>
      </w:r>
      <w:r w:rsidR="008A30FC" w:rsidRPr="00D5177B">
        <w:rPr>
          <w:rStyle w:val="Hyperlink"/>
          <w:color w:val="auto"/>
          <w:sz w:val="24"/>
          <w:szCs w:val="24"/>
          <w:u w:val="none"/>
        </w:rPr>
        <w:t xml:space="preserve">and interest groups </w:t>
      </w:r>
      <w:r w:rsidR="006714FE" w:rsidRPr="00D5177B">
        <w:rPr>
          <w:rStyle w:val="Hyperlink"/>
          <w:color w:val="auto"/>
          <w:sz w:val="24"/>
          <w:szCs w:val="24"/>
          <w:u w:val="none"/>
        </w:rPr>
        <w:t>in the community</w:t>
      </w:r>
      <w:r w:rsidR="006F25F7" w:rsidRPr="00D5177B">
        <w:rPr>
          <w:rStyle w:val="Hyperlink"/>
          <w:color w:val="auto"/>
          <w:sz w:val="24"/>
          <w:szCs w:val="24"/>
          <w:u w:val="none"/>
        </w:rPr>
        <w:t xml:space="preserve">, </w:t>
      </w:r>
      <w:r w:rsidR="008A30FC" w:rsidRPr="00D5177B">
        <w:rPr>
          <w:rStyle w:val="Hyperlink"/>
          <w:color w:val="auto"/>
          <w:sz w:val="24"/>
          <w:szCs w:val="24"/>
          <w:u w:val="none"/>
        </w:rPr>
        <w:t>whilst also addressing any barriers to participation</w:t>
      </w:r>
      <w:r w:rsidR="006D3BE1" w:rsidRPr="00D5177B">
        <w:rPr>
          <w:rStyle w:val="Hyperlink"/>
          <w:color w:val="auto"/>
          <w:sz w:val="24"/>
          <w:szCs w:val="24"/>
          <w:u w:val="none"/>
        </w:rPr>
        <w:fldChar w:fldCharType="begin"/>
      </w:r>
      <w:r w:rsidR="00D81FE7" w:rsidRPr="00D5177B">
        <w:rPr>
          <w:rStyle w:val="Hyperlink"/>
          <w:color w:val="auto"/>
          <w:sz w:val="24"/>
          <w:szCs w:val="24"/>
          <w:u w:val="none"/>
        </w:rPr>
        <w:instrText xml:space="preserve"> ADDIN EN.CITE &lt;EndNote&gt;&lt;Cite&gt;&lt;Author&gt;Queensland Parliament&lt;/Author&gt;&lt;RecNum&gt;33&lt;/RecNum&gt;&lt;DisplayText&gt;&lt;style face="superscript"&gt;20&lt;/style&gt;&lt;/DisplayText&gt;&lt;record&gt;&lt;rec-number&gt;33&lt;/rec-number&gt;&lt;foreign-keys&gt;&lt;key app="EN" db-id="td9tf2azndfeare00fnxt2eidtsrwfza0pd9" timestamp="1700709443"&gt;33&lt;/key&gt;&lt;/foreign-keys&gt;&lt;ref-type name="Report"&gt;27&lt;/ref-type&gt;&lt;contributors&gt;&lt;authors&gt;&lt;author&gt;Queensland Parliament,&lt;/author&gt;&lt;/authors&gt;&lt;subsidiary-authors&gt;&lt;author&gt;Community Support and Services Committee,&lt;/author&gt;&lt;/subsidiary-authors&gt;&lt;/contributors&gt;&lt;titles&gt;&lt;title&gt;Report No. 14, 57th Parliament - Inquiry into social isolation and loneliness in Queensland&lt;/title&gt;&lt;/titles&gt;&lt;dates&gt;&lt;pub-dates&gt;&lt;date&gt;6 December 2021&lt;/date&gt;&lt;/pub-dates&gt;&lt;/dates&gt;&lt;urls&gt;&lt;related-urls&gt;&lt;url&gt;https://www.parliament.qld.gov.au/Work-of-Committees/Committees/Committee-Details?cid=165&amp;amp;id=2866&lt;/url&gt;&lt;/related-urls&gt;&lt;/urls&gt;&lt;access-date&gt;9 November 2023&lt;/access-date&gt;&lt;/record&gt;&lt;/Cite&gt;&lt;/EndNote&gt;</w:instrText>
      </w:r>
      <w:r w:rsidR="006D3BE1" w:rsidRPr="00D5177B">
        <w:rPr>
          <w:rStyle w:val="Hyperlink"/>
          <w:color w:val="auto"/>
          <w:sz w:val="24"/>
          <w:szCs w:val="24"/>
          <w:u w:val="none"/>
        </w:rPr>
        <w:fldChar w:fldCharType="separate"/>
      </w:r>
      <w:r w:rsidR="00D81FE7" w:rsidRPr="00D5177B">
        <w:rPr>
          <w:rStyle w:val="Hyperlink"/>
          <w:color w:val="auto"/>
          <w:sz w:val="24"/>
          <w:szCs w:val="24"/>
          <w:u w:val="none"/>
          <w:vertAlign w:val="superscript"/>
        </w:rPr>
        <w:t>20</w:t>
      </w:r>
      <w:r w:rsidR="006D3BE1" w:rsidRPr="00D5177B">
        <w:rPr>
          <w:rStyle w:val="Hyperlink"/>
          <w:color w:val="auto"/>
          <w:sz w:val="24"/>
          <w:szCs w:val="24"/>
          <w:u w:val="none"/>
        </w:rPr>
        <w:fldChar w:fldCharType="end"/>
      </w:r>
      <w:r w:rsidR="008A30FC" w:rsidRPr="00D5177B">
        <w:rPr>
          <w:rStyle w:val="Hyperlink"/>
          <w:color w:val="auto"/>
          <w:sz w:val="24"/>
          <w:szCs w:val="24"/>
          <w:u w:val="none"/>
        </w:rPr>
        <w:t xml:space="preserve">. </w:t>
      </w:r>
      <w:r w:rsidR="00DC2DD5" w:rsidRPr="00D5177B">
        <w:rPr>
          <w:rStyle w:val="Hyperlink"/>
          <w:color w:val="auto"/>
          <w:sz w:val="24"/>
          <w:szCs w:val="24"/>
          <w:u w:val="none"/>
        </w:rPr>
        <w:t xml:space="preserve">The link worker </w:t>
      </w:r>
      <w:r w:rsidR="006714FE" w:rsidRPr="00D5177B">
        <w:rPr>
          <w:rStyle w:val="Hyperlink"/>
          <w:color w:val="auto"/>
          <w:sz w:val="24"/>
          <w:szCs w:val="24"/>
          <w:u w:val="none"/>
        </w:rPr>
        <w:t xml:space="preserve">supports the person to connect with </w:t>
      </w:r>
      <w:r w:rsidR="00C613F1" w:rsidRPr="00D5177B">
        <w:rPr>
          <w:rStyle w:val="Hyperlink"/>
          <w:color w:val="auto"/>
          <w:sz w:val="24"/>
          <w:szCs w:val="24"/>
          <w:u w:val="none"/>
        </w:rPr>
        <w:t xml:space="preserve">these </w:t>
      </w:r>
      <w:r w:rsidR="004F1FC3" w:rsidRPr="00D5177B">
        <w:rPr>
          <w:rStyle w:val="Hyperlink"/>
          <w:color w:val="auto"/>
          <w:sz w:val="24"/>
          <w:szCs w:val="24"/>
          <w:u w:val="none"/>
        </w:rPr>
        <w:t>organisations and groups by introducing the person to the organisation</w:t>
      </w:r>
      <w:r w:rsidR="00C613F1" w:rsidRPr="00D5177B">
        <w:rPr>
          <w:rStyle w:val="Hyperlink"/>
          <w:color w:val="auto"/>
          <w:sz w:val="24"/>
          <w:szCs w:val="24"/>
          <w:u w:val="none"/>
        </w:rPr>
        <w:t xml:space="preserve"> or group</w:t>
      </w:r>
      <w:r w:rsidR="004F1FC3" w:rsidRPr="00D5177B">
        <w:rPr>
          <w:rStyle w:val="Hyperlink"/>
          <w:color w:val="auto"/>
          <w:sz w:val="24"/>
          <w:szCs w:val="24"/>
          <w:u w:val="none"/>
        </w:rPr>
        <w:t xml:space="preserve">, and </w:t>
      </w:r>
      <w:r w:rsidR="00EE54C8" w:rsidRPr="00D5177B">
        <w:rPr>
          <w:rStyle w:val="Hyperlink"/>
          <w:color w:val="auto"/>
          <w:sz w:val="24"/>
          <w:szCs w:val="24"/>
          <w:u w:val="none"/>
        </w:rPr>
        <w:t>attend</w:t>
      </w:r>
      <w:r w:rsidR="008C7DC4" w:rsidRPr="00D5177B">
        <w:rPr>
          <w:rStyle w:val="Hyperlink"/>
          <w:color w:val="auto"/>
          <w:sz w:val="24"/>
          <w:szCs w:val="24"/>
          <w:u w:val="none"/>
        </w:rPr>
        <w:t>ing</w:t>
      </w:r>
      <w:r w:rsidR="00EE54C8" w:rsidRPr="00D5177B">
        <w:rPr>
          <w:rStyle w:val="Hyperlink"/>
          <w:color w:val="auto"/>
          <w:sz w:val="24"/>
          <w:szCs w:val="24"/>
          <w:u w:val="none"/>
        </w:rPr>
        <w:t xml:space="preserve"> with the person until they </w:t>
      </w:r>
      <w:r w:rsidR="008C7DC4" w:rsidRPr="00D5177B">
        <w:rPr>
          <w:rStyle w:val="Hyperlink"/>
          <w:color w:val="auto"/>
          <w:sz w:val="24"/>
          <w:szCs w:val="24"/>
          <w:u w:val="none"/>
        </w:rPr>
        <w:t>are</w:t>
      </w:r>
      <w:r w:rsidR="00EE54C8" w:rsidRPr="00D5177B">
        <w:rPr>
          <w:rStyle w:val="Hyperlink"/>
          <w:color w:val="auto"/>
          <w:sz w:val="24"/>
          <w:szCs w:val="24"/>
          <w:u w:val="none"/>
        </w:rPr>
        <w:t xml:space="preserve"> comfortable to go by themselves.</w:t>
      </w:r>
      <w:r w:rsidR="0009518C" w:rsidRPr="00D5177B">
        <w:rPr>
          <w:rStyle w:val="Hyperlink"/>
          <w:color w:val="auto"/>
          <w:sz w:val="24"/>
          <w:szCs w:val="24"/>
          <w:u w:val="none"/>
        </w:rPr>
        <w:fldChar w:fldCharType="begin"/>
      </w:r>
      <w:r w:rsidR="00D81FE7" w:rsidRPr="00D5177B">
        <w:rPr>
          <w:rStyle w:val="Hyperlink"/>
          <w:color w:val="auto"/>
          <w:sz w:val="24"/>
          <w:szCs w:val="24"/>
          <w:u w:val="none"/>
        </w:rPr>
        <w:instrText xml:space="preserve"> ADDIN EN.CITE &lt;EndNote&gt;&lt;Cite&gt;&lt;Author&gt;Queensland Parliament&lt;/Author&gt;&lt;RecNum&gt;33&lt;/RecNum&gt;&lt;DisplayText&gt;&lt;style face="superscript"&gt;20&lt;/style&gt;&lt;/DisplayText&gt;&lt;record&gt;&lt;rec-number&gt;33&lt;/rec-number&gt;&lt;foreign-keys&gt;&lt;key app="EN" db-id="td9tf2azndfeare00fnxt2eidtsrwfza0pd9" timestamp="1700709443"&gt;33&lt;/key&gt;&lt;/foreign-keys&gt;&lt;ref-type name="Report"&gt;27&lt;/ref-type&gt;&lt;contributors&gt;&lt;authors&gt;&lt;author&gt;Queensland Parliament,&lt;/author&gt;&lt;/authors&gt;&lt;subsidiary-authors&gt;&lt;author&gt;Community Support and Services Committee,&lt;/author&gt;&lt;/subsidiary-authors&gt;&lt;/contributors&gt;&lt;titles&gt;&lt;title&gt;Report No. 14, 57th Parliament - Inquiry into social isolation and loneliness in Queensland&lt;/title&gt;&lt;/titles&gt;&lt;dates&gt;&lt;pub-dates&gt;&lt;date&gt;6 December 2021&lt;/date&gt;&lt;/pub-dates&gt;&lt;/dates&gt;&lt;urls&gt;&lt;related-urls&gt;&lt;url&gt;https://www.parliament.qld.gov.au/Work-of-Committees/Committees/Committee-Details?cid=165&amp;amp;id=2866&lt;/url&gt;&lt;/related-urls&gt;&lt;/urls&gt;&lt;access-date&gt;9 November 2023&lt;/access-date&gt;&lt;/record&gt;&lt;/Cite&gt;&lt;/EndNote&gt;</w:instrText>
      </w:r>
      <w:r w:rsidR="0009518C" w:rsidRPr="00D5177B">
        <w:rPr>
          <w:rStyle w:val="Hyperlink"/>
          <w:color w:val="auto"/>
          <w:sz w:val="24"/>
          <w:szCs w:val="24"/>
          <w:u w:val="none"/>
        </w:rPr>
        <w:fldChar w:fldCharType="separate"/>
      </w:r>
      <w:r w:rsidR="00D81FE7" w:rsidRPr="00D5177B">
        <w:rPr>
          <w:rStyle w:val="Hyperlink"/>
          <w:color w:val="auto"/>
          <w:sz w:val="24"/>
          <w:szCs w:val="24"/>
          <w:u w:val="none"/>
          <w:vertAlign w:val="superscript"/>
        </w:rPr>
        <w:t>20</w:t>
      </w:r>
      <w:r w:rsidR="0009518C" w:rsidRPr="00D5177B">
        <w:rPr>
          <w:rStyle w:val="Hyperlink"/>
          <w:color w:val="auto"/>
          <w:sz w:val="24"/>
          <w:szCs w:val="24"/>
          <w:u w:val="none"/>
        </w:rPr>
        <w:fldChar w:fldCharType="end"/>
      </w:r>
    </w:p>
    <w:p w14:paraId="3DD3DBE1" w14:textId="1DB5B7EA" w:rsidR="00A14375" w:rsidRPr="00D5177B" w:rsidRDefault="00A14375" w:rsidP="00A14375">
      <w:pPr>
        <w:rPr>
          <w:sz w:val="24"/>
          <w:szCs w:val="24"/>
        </w:rPr>
      </w:pPr>
      <w:r w:rsidRPr="00D5177B">
        <w:rPr>
          <w:sz w:val="24"/>
          <w:szCs w:val="24"/>
        </w:rPr>
        <w:t>The important role played by neighbourhood and community centres was highlighted in the inquiry, as centres facilitate involvement in both centre-based activities, as well as broader community participation. They play a linkage role to support individuals to navigate the broader service system, access key supports and find meaningful opportunities for volunteering, mutual support and social connection. Even though formal social prescribing models do not exist in all regions in Queensland, organisations such as neighbourhood and community centres play a vital linkage and referral role in their communities.</w:t>
      </w:r>
    </w:p>
    <w:p w14:paraId="1FCA3284" w14:textId="4A697E86" w:rsidR="00EC0E3B" w:rsidRDefault="00E872EA" w:rsidP="00D23BF6">
      <w:r>
        <w:br w:type="page"/>
      </w:r>
    </w:p>
    <w:tbl>
      <w:tblPr>
        <w:tblStyle w:val="TableGrid"/>
        <w:tblW w:w="0" w:type="auto"/>
        <w:tblLook w:val="04A0" w:firstRow="1" w:lastRow="0" w:firstColumn="1" w:lastColumn="0" w:noHBand="0" w:noVBand="1"/>
      </w:tblPr>
      <w:tblGrid>
        <w:gridCol w:w="10456"/>
      </w:tblGrid>
      <w:tr w:rsidR="00232B06" w14:paraId="4DFA360B" w14:textId="77777777" w:rsidTr="00232B06">
        <w:tc>
          <w:tcPr>
            <w:tcW w:w="10456" w:type="dxa"/>
            <w:tcBorders>
              <w:top w:val="nil"/>
              <w:left w:val="nil"/>
              <w:bottom w:val="nil"/>
              <w:right w:val="nil"/>
            </w:tcBorders>
            <w:shd w:val="clear" w:color="auto" w:fill="D5F0EF" w:themeFill="accent6" w:themeFillTint="33"/>
          </w:tcPr>
          <w:p w14:paraId="7904F364" w14:textId="4864A204" w:rsidR="00232B06" w:rsidRDefault="00232B06" w:rsidP="00232B06">
            <w:pPr>
              <w:spacing w:before="60" w:after="240"/>
            </w:pPr>
            <w:r>
              <w:lastRenderedPageBreak/>
              <w:t>The next part of this document provides practical guidance for workers and volunteers who deliver social isolation prevention programs or activities for older people.</w:t>
            </w:r>
          </w:p>
        </w:tc>
      </w:tr>
    </w:tbl>
    <w:p w14:paraId="4955FF9B" w14:textId="6691E7B4" w:rsidR="00465E12" w:rsidRPr="00E554BB" w:rsidRDefault="009F55C6" w:rsidP="00232B06">
      <w:pPr>
        <w:pStyle w:val="Heading1"/>
        <w:spacing w:before="240"/>
      </w:pPr>
      <w:bookmarkStart w:id="17" w:name="_Toc153525902"/>
      <w:r w:rsidRPr="00E554BB">
        <w:t>Supporting people</w:t>
      </w:r>
      <w:bookmarkEnd w:id="17"/>
    </w:p>
    <w:p w14:paraId="4A21AA19" w14:textId="7CED5401" w:rsidR="001E64F1" w:rsidRPr="00E554BB" w:rsidRDefault="002349B4" w:rsidP="001E1366">
      <w:pPr>
        <w:pStyle w:val="Heading2"/>
      </w:pPr>
      <w:bookmarkStart w:id="18" w:name="_Toc153525903"/>
      <w:r w:rsidRPr="00E554BB">
        <w:t>How to t</w:t>
      </w:r>
      <w:r w:rsidR="001E64F1" w:rsidRPr="00E554BB">
        <w:t xml:space="preserve">alk </w:t>
      </w:r>
      <w:r w:rsidRPr="00E554BB">
        <w:t xml:space="preserve">to people </w:t>
      </w:r>
      <w:r w:rsidR="001E64F1" w:rsidRPr="00E554BB">
        <w:t>about their wellbeing</w:t>
      </w:r>
      <w:bookmarkEnd w:id="18"/>
    </w:p>
    <w:p w14:paraId="69E5D51D" w14:textId="5CB9AB7B" w:rsidR="002349B4" w:rsidRPr="00D5177B" w:rsidRDefault="001E64F1" w:rsidP="001E64F1">
      <w:pPr>
        <w:rPr>
          <w:sz w:val="24"/>
          <w:szCs w:val="24"/>
        </w:rPr>
      </w:pPr>
      <w:r w:rsidRPr="00D5177B">
        <w:rPr>
          <w:sz w:val="24"/>
          <w:szCs w:val="24"/>
        </w:rPr>
        <w:t xml:space="preserve">If you have noticed changes in someone who is accessing your service, or </w:t>
      </w:r>
      <w:r w:rsidR="002349B4" w:rsidRPr="00D5177B">
        <w:rPr>
          <w:sz w:val="24"/>
          <w:szCs w:val="24"/>
        </w:rPr>
        <w:t xml:space="preserve">if you </w:t>
      </w:r>
      <w:r w:rsidRPr="00D5177B">
        <w:rPr>
          <w:sz w:val="24"/>
          <w:szCs w:val="24"/>
        </w:rPr>
        <w:t xml:space="preserve">are concerned about their wellbeing, it is important to have a conversation about what might be happening for them. </w:t>
      </w:r>
    </w:p>
    <w:p w14:paraId="3839611A" w14:textId="19320123" w:rsidR="008D785B" w:rsidRPr="00D5177B" w:rsidRDefault="002349B4" w:rsidP="001E64F1">
      <w:pPr>
        <w:rPr>
          <w:sz w:val="24"/>
          <w:szCs w:val="24"/>
        </w:rPr>
      </w:pPr>
      <w:r w:rsidRPr="00D5177B">
        <w:rPr>
          <w:sz w:val="24"/>
          <w:szCs w:val="24"/>
        </w:rPr>
        <w:t xml:space="preserve">Many </w:t>
      </w:r>
      <w:r w:rsidR="001E64F1" w:rsidRPr="00D5177B">
        <w:rPr>
          <w:sz w:val="24"/>
          <w:szCs w:val="24"/>
        </w:rPr>
        <w:t xml:space="preserve">people may be reluctant to directly raise feelings of loneliness or other issues they are experiencing, so being familiar with the symptoms of social isolation and risk factors that lead to decreased wellbeing is important. </w:t>
      </w:r>
    </w:p>
    <w:p w14:paraId="4EC0DC37" w14:textId="22A5E817" w:rsidR="008D785B" w:rsidRPr="00D5177B" w:rsidRDefault="001E64F1" w:rsidP="001E64F1">
      <w:pPr>
        <w:rPr>
          <w:sz w:val="24"/>
          <w:szCs w:val="24"/>
        </w:rPr>
      </w:pPr>
      <w:r w:rsidRPr="00D5177B">
        <w:rPr>
          <w:sz w:val="24"/>
          <w:szCs w:val="24"/>
        </w:rPr>
        <w:t xml:space="preserve">By building a trusting relationship with the </w:t>
      </w:r>
      <w:r w:rsidR="00E76FAB" w:rsidRPr="00D5177B">
        <w:rPr>
          <w:sz w:val="24"/>
          <w:szCs w:val="24"/>
        </w:rPr>
        <w:t>person</w:t>
      </w:r>
      <w:r w:rsidRPr="00D5177B">
        <w:rPr>
          <w:sz w:val="24"/>
          <w:szCs w:val="24"/>
        </w:rPr>
        <w:t xml:space="preserve"> from the beginning, you will be better equipped to notice changes in their wellbeing. If trust has been established, the </w:t>
      </w:r>
      <w:r w:rsidR="00E76FAB" w:rsidRPr="00D5177B">
        <w:rPr>
          <w:sz w:val="24"/>
          <w:szCs w:val="24"/>
        </w:rPr>
        <w:t>person</w:t>
      </w:r>
      <w:r w:rsidRPr="00D5177B">
        <w:rPr>
          <w:sz w:val="24"/>
          <w:szCs w:val="24"/>
        </w:rPr>
        <w:t xml:space="preserve"> will also feel more comfortable to engage in a conversation with you about their wellbeing. </w:t>
      </w:r>
    </w:p>
    <w:p w14:paraId="08875322" w14:textId="26E11B88" w:rsidR="001E64F1" w:rsidRPr="00D5177B" w:rsidRDefault="001E64F1" w:rsidP="004874EE">
      <w:pPr>
        <w:spacing w:after="240"/>
        <w:rPr>
          <w:sz w:val="24"/>
          <w:szCs w:val="24"/>
        </w:rPr>
      </w:pPr>
      <w:r w:rsidRPr="00D5177B">
        <w:rPr>
          <w:sz w:val="24"/>
          <w:szCs w:val="24"/>
        </w:rPr>
        <w:t>Before having a conversation there are a few things to keep in mind:</w:t>
      </w:r>
    </w:p>
    <w:p w14:paraId="4A8CEEDB" w14:textId="5BC47813" w:rsidR="001E64F1" w:rsidRPr="00D5177B" w:rsidRDefault="001E64F1" w:rsidP="00F52B7D">
      <w:pPr>
        <w:pStyle w:val="ListParagraph"/>
        <w:numPr>
          <w:ilvl w:val="0"/>
          <w:numId w:val="2"/>
        </w:numPr>
      </w:pPr>
      <w:r w:rsidRPr="00D5177B">
        <w:rPr>
          <w:b/>
        </w:rPr>
        <w:t>Find the right time</w:t>
      </w:r>
      <w:r w:rsidRPr="00D5177B">
        <w:rPr>
          <w:b/>
          <w:bCs/>
        </w:rPr>
        <w:t xml:space="preserve">. </w:t>
      </w:r>
      <w:r w:rsidR="00D14BE8">
        <w:rPr>
          <w:b/>
          <w:bCs/>
        </w:rPr>
        <w:br/>
      </w:r>
      <w:r w:rsidRPr="00D5177B">
        <w:t xml:space="preserve">Hold the conversation in a quiet space where you’re unlikely to be interrupted or overheard. </w:t>
      </w:r>
    </w:p>
    <w:p w14:paraId="695DCD1F" w14:textId="2CE0B0A9" w:rsidR="001E64F1" w:rsidRPr="00D5177B" w:rsidRDefault="001E64F1" w:rsidP="00F52B7D">
      <w:pPr>
        <w:pStyle w:val="ListParagraph"/>
        <w:numPr>
          <w:ilvl w:val="0"/>
          <w:numId w:val="2"/>
        </w:numPr>
      </w:pPr>
      <w:r w:rsidRPr="00D5177B">
        <w:rPr>
          <w:b/>
        </w:rPr>
        <w:t>Consider having the conversation while doing an activity</w:t>
      </w:r>
      <w:r w:rsidRPr="00D5177B">
        <w:rPr>
          <w:b/>
          <w:bCs/>
        </w:rPr>
        <w:t xml:space="preserve">. </w:t>
      </w:r>
      <w:r w:rsidR="003A2F95" w:rsidRPr="00D5177B">
        <w:rPr>
          <w:b/>
          <w:bCs/>
        </w:rPr>
        <w:br/>
      </w:r>
      <w:r w:rsidRPr="00D5177B">
        <w:t>Some people may feel more comfortable talking while doing something else, such as going for a walk or doing an activity together.</w:t>
      </w:r>
    </w:p>
    <w:p w14:paraId="4E92FEFE" w14:textId="02C35CA1" w:rsidR="001E64F1" w:rsidRPr="00D5177B" w:rsidRDefault="001E64F1" w:rsidP="00D14BE8">
      <w:pPr>
        <w:spacing w:before="240"/>
        <w:ind w:right="3238"/>
        <w:rPr>
          <w:sz w:val="24"/>
          <w:szCs w:val="24"/>
        </w:rPr>
      </w:pPr>
      <w:r w:rsidRPr="00D5177B">
        <w:rPr>
          <w:sz w:val="24"/>
          <w:szCs w:val="24"/>
        </w:rPr>
        <w:t>Phrases for starting a conversation about wellbeing:</w:t>
      </w:r>
    </w:p>
    <w:p w14:paraId="07074A8E" w14:textId="77777777" w:rsidR="00BE6759" w:rsidRDefault="001E64F1" w:rsidP="00E73F0E">
      <w:pPr>
        <w:pStyle w:val="ListParagraph"/>
        <w:numPr>
          <w:ilvl w:val="0"/>
          <w:numId w:val="24"/>
        </w:numPr>
        <w:ind w:left="851" w:hanging="425"/>
      </w:pPr>
      <w:r w:rsidRPr="00BE6759">
        <w:t>“</w:t>
      </w:r>
      <w:r w:rsidRPr="005817F1">
        <w:t>I’ve noticed lately that you…</w:t>
      </w:r>
      <w:r w:rsidRPr="00BE6759">
        <w:t>”</w:t>
      </w:r>
    </w:p>
    <w:p w14:paraId="4718993B" w14:textId="3DC3E8C1" w:rsidR="001E64F1" w:rsidRPr="002B4B0E" w:rsidRDefault="001E64F1" w:rsidP="00BE6759">
      <w:pPr>
        <w:ind w:left="851"/>
      </w:pPr>
      <w:r w:rsidRPr="002B4B0E">
        <w:t>This is a helpful phrase for respectfully introducing concerns</w:t>
      </w:r>
      <w:r w:rsidR="00D5177B" w:rsidRPr="002B4B0E">
        <w:t xml:space="preserve"> </w:t>
      </w:r>
      <w:r w:rsidRPr="002B4B0E">
        <w:t xml:space="preserve">that you have observed. </w:t>
      </w:r>
    </w:p>
    <w:p w14:paraId="15BB36D7" w14:textId="52EA45A8" w:rsidR="001E64F1" w:rsidRPr="00D5177B" w:rsidRDefault="001E64F1" w:rsidP="00E73F0E">
      <w:pPr>
        <w:pStyle w:val="ListParagraph"/>
        <w:numPr>
          <w:ilvl w:val="0"/>
          <w:numId w:val="24"/>
        </w:numPr>
        <w:ind w:left="851" w:hanging="425"/>
      </w:pPr>
      <w:r w:rsidRPr="00BE6759">
        <w:t>“</w:t>
      </w:r>
      <w:r w:rsidRPr="00D5177B">
        <w:t>I know that you are going through….so I just wanted to check</w:t>
      </w:r>
      <w:r w:rsidR="00D5177B">
        <w:t xml:space="preserve"> </w:t>
      </w:r>
      <w:r w:rsidRPr="00D5177B">
        <w:t>in with you and see if there’s anything I can do to support you.</w:t>
      </w:r>
      <w:r w:rsidRPr="00BE6759">
        <w:t>”</w:t>
      </w:r>
    </w:p>
    <w:p w14:paraId="3851325C" w14:textId="62775C2F" w:rsidR="001E64F1" w:rsidRPr="00D5177B" w:rsidRDefault="001E64F1" w:rsidP="00290CD3">
      <w:pPr>
        <w:ind w:left="851"/>
      </w:pPr>
      <w:r w:rsidRPr="00D5177B">
        <w:t xml:space="preserve">If you are aware that a </w:t>
      </w:r>
      <w:r w:rsidR="00A12678" w:rsidRPr="00D5177B">
        <w:t>person</w:t>
      </w:r>
      <w:r w:rsidRPr="00D5177B">
        <w:t xml:space="preserve"> has experienced a life event or is going through a period of change, this is a good way to check in with them and see how they are coping.  </w:t>
      </w:r>
    </w:p>
    <w:p w14:paraId="7D56F59E" w14:textId="20B92B07" w:rsidR="001A7275" w:rsidRDefault="00E872EA" w:rsidP="00E73F0E">
      <w:pPr>
        <w:pStyle w:val="ListParagraph"/>
        <w:numPr>
          <w:ilvl w:val="0"/>
          <w:numId w:val="14"/>
        </w:numPr>
      </w:pPr>
      <w:r>
        <w:br w:type="page"/>
      </w:r>
    </w:p>
    <w:p w14:paraId="0FF76FAB" w14:textId="56A00475" w:rsidR="007D7704" w:rsidRPr="00144CD6" w:rsidRDefault="00D71C1C" w:rsidP="00067096">
      <w:pPr>
        <w:rPr>
          <w:sz w:val="24"/>
          <w:szCs w:val="24"/>
        </w:rPr>
      </w:pPr>
      <w:r w:rsidRPr="00D5177B">
        <w:rPr>
          <w:sz w:val="24"/>
          <w:szCs w:val="24"/>
        </w:rPr>
        <w:lastRenderedPageBreak/>
        <w:t xml:space="preserve">Remember that some people may not be ready to talk about their wellbeing, or they may </w:t>
      </w:r>
      <w:r w:rsidR="006A1401" w:rsidRPr="00D5177B">
        <w:rPr>
          <w:sz w:val="24"/>
          <w:szCs w:val="24"/>
        </w:rPr>
        <w:t>not want or</w:t>
      </w:r>
      <w:r w:rsidRPr="00D5177B">
        <w:rPr>
          <w:sz w:val="24"/>
          <w:szCs w:val="24"/>
        </w:rPr>
        <w:t xml:space="preserve"> be willing to accept support. You may need to have an ongoing conversation with them, regularly check in, continue to build trust, and offer support.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14BE8" w14:paraId="417E50D8" w14:textId="77777777" w:rsidTr="00D14BE8">
        <w:tc>
          <w:tcPr>
            <w:tcW w:w="10456" w:type="dxa"/>
            <w:shd w:val="clear" w:color="auto" w:fill="E7F4F4"/>
          </w:tcPr>
          <w:p w14:paraId="25F043AA" w14:textId="77777777" w:rsidR="00D14BE8" w:rsidRPr="00D5177B" w:rsidRDefault="00D14BE8" w:rsidP="00D14BE8">
            <w:pPr>
              <w:spacing w:before="120" w:after="120"/>
              <w:ind w:left="142"/>
              <w:rPr>
                <w:b/>
                <w:bCs/>
                <w:sz w:val="24"/>
                <w:szCs w:val="24"/>
              </w:rPr>
            </w:pPr>
            <w:r w:rsidRPr="00D5177B">
              <w:rPr>
                <w:b/>
                <w:bCs/>
                <w:sz w:val="24"/>
                <w:szCs w:val="24"/>
              </w:rPr>
              <w:t>The following points provide a range of tips to support having a conversation about wellbeing:</w:t>
            </w:r>
          </w:p>
          <w:p w14:paraId="0D609865" w14:textId="77777777" w:rsidR="00D14BE8" w:rsidRPr="00D14BE8" w:rsidRDefault="00D14BE8" w:rsidP="00E73F0E">
            <w:pPr>
              <w:pStyle w:val="ListParagraph"/>
              <w:numPr>
                <w:ilvl w:val="0"/>
                <w:numId w:val="15"/>
              </w:numPr>
            </w:pPr>
            <w:r w:rsidRPr="00D14BE8">
              <w:t>Use active listening skills and try to listen without judging or reacting.</w:t>
            </w:r>
            <w:r w:rsidRPr="00D14BE8">
              <w:br/>
              <w:t>Actively listen by:</w:t>
            </w:r>
          </w:p>
          <w:p w14:paraId="4DC300AE" w14:textId="77777777" w:rsidR="00D14BE8" w:rsidRPr="00D14BE8" w:rsidRDefault="00D14BE8" w:rsidP="00E73F0E">
            <w:pPr>
              <w:pStyle w:val="ListParagraph"/>
              <w:numPr>
                <w:ilvl w:val="1"/>
                <w:numId w:val="15"/>
              </w:numPr>
            </w:pPr>
            <w:r w:rsidRPr="00D14BE8">
              <w:t>giving the person your full attention</w:t>
            </w:r>
          </w:p>
          <w:p w14:paraId="4CFDF092" w14:textId="77777777" w:rsidR="00D14BE8" w:rsidRPr="00D14BE8" w:rsidRDefault="00D14BE8" w:rsidP="00E73F0E">
            <w:pPr>
              <w:pStyle w:val="ListParagraph"/>
              <w:numPr>
                <w:ilvl w:val="1"/>
                <w:numId w:val="15"/>
              </w:numPr>
            </w:pPr>
            <w:r w:rsidRPr="00D14BE8">
              <w:t xml:space="preserve">using body posture that is relaxed, and does not signal </w:t>
            </w:r>
            <w:proofErr w:type="gramStart"/>
            <w:r w:rsidRPr="00D14BE8">
              <w:t>disinterest</w:t>
            </w:r>
            <w:proofErr w:type="gramEnd"/>
            <w:r w:rsidRPr="00D14BE8">
              <w:t xml:space="preserve"> </w:t>
            </w:r>
          </w:p>
          <w:p w14:paraId="4502F751" w14:textId="77777777" w:rsidR="00D14BE8" w:rsidRPr="00D14BE8" w:rsidRDefault="00D14BE8" w:rsidP="00E73F0E">
            <w:pPr>
              <w:pStyle w:val="ListParagraph"/>
              <w:numPr>
                <w:ilvl w:val="1"/>
                <w:numId w:val="15"/>
              </w:numPr>
            </w:pPr>
            <w:r w:rsidRPr="00D14BE8">
              <w:t>observing the person’s non-verbal communication, and the emotion behind their words</w:t>
            </w:r>
          </w:p>
          <w:p w14:paraId="1DD6B5F2" w14:textId="77777777" w:rsidR="00D14BE8" w:rsidRPr="00D14BE8" w:rsidRDefault="00D14BE8" w:rsidP="00E73F0E">
            <w:pPr>
              <w:pStyle w:val="ListParagraph"/>
              <w:numPr>
                <w:ilvl w:val="1"/>
                <w:numId w:val="15"/>
              </w:numPr>
            </w:pPr>
            <w:r w:rsidRPr="00D14BE8">
              <w:t>summarising what they have said or how they are feeling and repeating it back to them, to check that you have heard them and understood correctly. For example, “it sounds like you’re saying…”</w:t>
            </w:r>
          </w:p>
          <w:p w14:paraId="510EBE62" w14:textId="77777777" w:rsidR="00D14BE8" w:rsidRPr="00D14BE8" w:rsidRDefault="00D14BE8" w:rsidP="00E73F0E">
            <w:pPr>
              <w:pStyle w:val="ListParagraph"/>
              <w:numPr>
                <w:ilvl w:val="1"/>
                <w:numId w:val="15"/>
              </w:numPr>
            </w:pPr>
            <w:r w:rsidRPr="00D14BE8">
              <w:t xml:space="preserve">maintaining appropriate eye contact </w:t>
            </w:r>
          </w:p>
          <w:p w14:paraId="3DAA9BA8" w14:textId="77777777" w:rsidR="00D14BE8" w:rsidRPr="00D14BE8" w:rsidRDefault="00D14BE8" w:rsidP="00E73F0E">
            <w:pPr>
              <w:pStyle w:val="ListParagraph"/>
              <w:numPr>
                <w:ilvl w:val="1"/>
                <w:numId w:val="15"/>
              </w:numPr>
            </w:pPr>
            <w:r w:rsidRPr="00D14BE8">
              <w:t xml:space="preserve">nodding and giving positive prompts such as “I’m hearing you” or “that sounds really </w:t>
            </w:r>
            <w:proofErr w:type="gramStart"/>
            <w:r w:rsidRPr="00D14BE8">
              <w:t>difficult”</w:t>
            </w:r>
            <w:proofErr w:type="gramEnd"/>
          </w:p>
          <w:p w14:paraId="55223EA4" w14:textId="77777777" w:rsidR="00D14BE8" w:rsidRPr="00D14BE8" w:rsidRDefault="00D14BE8" w:rsidP="00E73F0E">
            <w:pPr>
              <w:pStyle w:val="ListParagraph"/>
              <w:numPr>
                <w:ilvl w:val="1"/>
                <w:numId w:val="15"/>
              </w:numPr>
            </w:pPr>
            <w:r w:rsidRPr="00D14BE8">
              <w:t xml:space="preserve">asking open-ended questions to encourage the person to express themselves so you can understand more </w:t>
            </w:r>
            <w:proofErr w:type="gramStart"/>
            <w:r w:rsidRPr="00D14BE8">
              <w:t>clearly</w:t>
            </w:r>
            <w:proofErr w:type="gramEnd"/>
          </w:p>
          <w:p w14:paraId="1DCA05C7" w14:textId="77777777" w:rsidR="00D14BE8" w:rsidRPr="00D14BE8" w:rsidRDefault="00D14BE8" w:rsidP="00E73F0E">
            <w:pPr>
              <w:pStyle w:val="ListParagraph"/>
              <w:numPr>
                <w:ilvl w:val="1"/>
                <w:numId w:val="15"/>
              </w:numPr>
            </w:pPr>
            <w:r w:rsidRPr="00D14BE8">
              <w:t>asking for clarification if they say something that you don’t understand. For example, “what do you mean when you say…”</w:t>
            </w:r>
          </w:p>
          <w:p w14:paraId="6A4C61DB" w14:textId="77777777" w:rsidR="00D14BE8" w:rsidRPr="00D14BE8" w:rsidRDefault="00D14BE8" w:rsidP="00E73F0E">
            <w:pPr>
              <w:pStyle w:val="ListParagraph"/>
              <w:numPr>
                <w:ilvl w:val="1"/>
                <w:numId w:val="15"/>
              </w:numPr>
            </w:pPr>
            <w:r w:rsidRPr="00D14BE8">
              <w:t>giving the person time and space to think, question and express their point of view. Silence allows people to reflect and process information.</w:t>
            </w:r>
            <w:r w:rsidRPr="00840973">
              <w:rPr>
                <w:noProof/>
                <w:vertAlign w:val="superscript"/>
              </w:rPr>
              <w:fldChar w:fldCharType="begin"/>
            </w:r>
            <w:r w:rsidRPr="00840973">
              <w:rPr>
                <w:noProof/>
                <w:vertAlign w:val="superscript"/>
              </w:rPr>
              <w:instrText xml:space="preserve"> ADDIN EN.CITE &lt;EndNote&gt;&lt;Cite&gt;&lt;Author&gt;Mental Health Coordinating Council&lt;/Author&gt;&lt;Year&gt;2022&lt;/Year&gt;&lt;RecNum&gt;17&lt;/RecNum&gt;&lt;DisplayText&gt;&lt;style face="superscript"&gt;4&lt;/style&gt;&lt;/DisplayText&gt;&lt;record&gt;&lt;rec-number&gt;17&lt;/rec-number&gt;&lt;foreign-keys&gt;&lt;key app="EN" db-id="td9tf2azndfeare00fnxt2eidtsrwfza0pd9" timestamp="1694698944"&gt;17&lt;/key&gt;&lt;/foreign-keys&gt;&lt;ref-type name="Report"&gt;27&lt;/ref-type&gt;&lt;contributors&gt;&lt;authors&gt;&lt;author&gt;Mental Health Coordinating Council,&lt;/author&gt;&lt;/authors&gt;&lt;/contributors&gt;&lt;titles&gt;&lt;title&gt;Recovery Oriented Language Guide: Third Edition&lt;/title&gt;&lt;/titles&gt;&lt;dates&gt;&lt;year&gt;2022&lt;/year&gt;&lt;/dates&gt;&lt;pub-location&gt;Sydney, Australia&lt;/pub-location&gt;&lt;urls&gt;&lt;related-urls&gt;&lt;url&gt;https://mhcc.org.au/wp-content/uploads/2022/10/Recovery-Oriented-Language-Guide-3rd-edition.pdf&lt;/url&gt;&lt;/related-urls&gt;&lt;/urls&gt;&lt;access-date&gt;7 June 2023&lt;/access-date&gt;&lt;/record&gt;&lt;/Cite&gt;&lt;/EndNote&gt;</w:instrText>
            </w:r>
            <w:r w:rsidRPr="00840973">
              <w:rPr>
                <w:noProof/>
                <w:vertAlign w:val="superscript"/>
              </w:rPr>
              <w:fldChar w:fldCharType="separate"/>
            </w:r>
            <w:r w:rsidRPr="00840973">
              <w:rPr>
                <w:noProof/>
                <w:vertAlign w:val="superscript"/>
              </w:rPr>
              <w:t>4</w:t>
            </w:r>
            <w:r w:rsidRPr="00840973">
              <w:rPr>
                <w:noProof/>
                <w:vertAlign w:val="superscript"/>
              </w:rPr>
              <w:fldChar w:fldCharType="end"/>
            </w:r>
          </w:p>
          <w:p w14:paraId="0F53021A" w14:textId="77777777" w:rsidR="00D14BE8" w:rsidRPr="00D14BE8" w:rsidRDefault="00D14BE8" w:rsidP="00E73F0E">
            <w:pPr>
              <w:pStyle w:val="ListParagraph"/>
              <w:numPr>
                <w:ilvl w:val="0"/>
                <w:numId w:val="15"/>
              </w:numPr>
            </w:pPr>
            <w:r w:rsidRPr="00D14BE8">
              <w:t>Use language that is easy to understand and, if you are sharing information with the person, check from time to time that they have understood.</w:t>
            </w:r>
          </w:p>
          <w:p w14:paraId="7E84565D" w14:textId="77777777" w:rsidR="00D14BE8" w:rsidRPr="00D14BE8" w:rsidRDefault="00D14BE8" w:rsidP="00E73F0E">
            <w:pPr>
              <w:pStyle w:val="ListParagraph"/>
              <w:numPr>
                <w:ilvl w:val="0"/>
                <w:numId w:val="15"/>
              </w:numPr>
            </w:pPr>
            <w:r w:rsidRPr="00D14BE8">
              <w:t>Find out what support networks the person has in place.</w:t>
            </w:r>
          </w:p>
          <w:p w14:paraId="35F23375" w14:textId="77777777" w:rsidR="00D14BE8" w:rsidRPr="00D14BE8" w:rsidRDefault="00D14BE8" w:rsidP="00E73F0E">
            <w:pPr>
              <w:pStyle w:val="ListParagraph"/>
              <w:numPr>
                <w:ilvl w:val="0"/>
                <w:numId w:val="15"/>
              </w:numPr>
            </w:pPr>
            <w:r w:rsidRPr="00D14BE8">
              <w:t>Use a strengths-based approach, where the focus is on what the person can do, rather than what they cannot do.</w:t>
            </w:r>
            <w:r w:rsidRPr="00AF64C5">
              <w:rPr>
                <w:rFonts w:cs="Arial"/>
                <w:noProof/>
                <w:vertAlign w:val="superscript"/>
              </w:rPr>
              <w:fldChar w:fldCharType="begin"/>
            </w:r>
            <w:r w:rsidRPr="00AF64C5">
              <w:rPr>
                <w:rFonts w:cs="Arial"/>
                <w:noProof/>
                <w:vertAlign w:val="superscript"/>
              </w:rPr>
              <w:instrText xml:space="preserve"> ADDIN EN.CITE &lt;EndNote&gt;&lt;Cite&gt;&lt;Author&gt;Mental Health Coordinating Council&lt;/Author&gt;&lt;Year&gt;2022&lt;/Year&gt;&lt;RecNum&gt;17&lt;/RecNum&gt;&lt;DisplayText&gt;&lt;style face="superscript"&gt;4&lt;/style&gt;&lt;/DisplayText&gt;&lt;record&gt;&lt;rec-number&gt;17&lt;/rec-number&gt;&lt;foreign-keys&gt;&lt;key app="EN" db-id="td9tf2azndfeare00fnxt2eidtsrwfza0pd9" timestamp="1694698944"&gt;17&lt;/key&gt;&lt;/foreign-keys&gt;&lt;ref-type name="Report"&gt;27&lt;/ref-type&gt;&lt;contributors&gt;&lt;authors&gt;&lt;author&gt;Mental Health Coordinating Council,&lt;/author&gt;&lt;/authors&gt;&lt;/contributors&gt;&lt;titles&gt;&lt;title&gt;Recovery Oriented Language Guide: Third Edition&lt;/title&gt;&lt;/titles&gt;&lt;dates&gt;&lt;year&gt;2022&lt;/year&gt;&lt;/dates&gt;&lt;pub-location&gt;Sydney, Australia&lt;/pub-location&gt;&lt;urls&gt;&lt;related-urls&gt;&lt;url&gt;https://mhcc.org.au/wp-content/uploads/2022/10/Recovery-Oriented-Language-Guide-3rd-edition.pdf&lt;/url&gt;&lt;/related-urls&gt;&lt;/urls&gt;&lt;access-date&gt;7 June 2023&lt;/access-date&gt;&lt;/record&gt;&lt;/Cite&gt;&lt;/EndNote&gt;</w:instrText>
            </w:r>
            <w:r w:rsidRPr="00AF64C5">
              <w:rPr>
                <w:rFonts w:cs="Arial"/>
                <w:noProof/>
                <w:vertAlign w:val="superscript"/>
              </w:rPr>
              <w:fldChar w:fldCharType="separate"/>
            </w:r>
            <w:r w:rsidRPr="00AF64C5">
              <w:rPr>
                <w:rFonts w:cs="Arial"/>
                <w:noProof/>
                <w:vertAlign w:val="superscript"/>
              </w:rPr>
              <w:t>4</w:t>
            </w:r>
            <w:r w:rsidRPr="00AF64C5">
              <w:rPr>
                <w:rFonts w:cs="Arial"/>
                <w:noProof/>
                <w:vertAlign w:val="superscript"/>
              </w:rPr>
              <w:fldChar w:fldCharType="end"/>
            </w:r>
          </w:p>
          <w:p w14:paraId="27ACEB25" w14:textId="77777777" w:rsidR="00D14BE8" w:rsidRPr="00D14BE8" w:rsidRDefault="00D14BE8" w:rsidP="00E73F0E">
            <w:pPr>
              <w:pStyle w:val="ListParagraph"/>
              <w:numPr>
                <w:ilvl w:val="0"/>
                <w:numId w:val="15"/>
              </w:numPr>
            </w:pPr>
            <w:r w:rsidRPr="00D14BE8">
              <w:t>Use encouraging words and provide support options/suggestions for assistance to the person so they have a choice in how they can address their concerns.</w:t>
            </w:r>
            <w:r w:rsidRPr="00840973">
              <w:rPr>
                <w:noProof/>
                <w:vertAlign w:val="superscript"/>
              </w:rPr>
              <w:fldChar w:fldCharType="begin"/>
            </w:r>
            <w:r w:rsidRPr="00840973">
              <w:rPr>
                <w:noProof/>
                <w:vertAlign w:val="superscript"/>
              </w:rPr>
              <w:instrText xml:space="preserve"> ADDIN EN.CITE &lt;EndNote&gt;&lt;Cite&gt;&lt;Author&gt;Mental Health Coordinating Council&lt;/Author&gt;&lt;Year&gt;2022&lt;/Year&gt;&lt;RecNum&gt;17&lt;/RecNum&gt;&lt;DisplayText&gt;&lt;style face="superscript"&gt;4&lt;/style&gt;&lt;/DisplayText&gt;&lt;record&gt;&lt;rec-number&gt;17&lt;/rec-number&gt;&lt;foreign-keys&gt;&lt;key app="EN" db-id="td9tf2azndfeare00fnxt2eidtsrwfza0pd9" timestamp="1694698944"&gt;17&lt;/key&gt;&lt;/foreign-keys&gt;&lt;ref-type name="Report"&gt;27&lt;/ref-type&gt;&lt;contributors&gt;&lt;authors&gt;&lt;author&gt;Mental Health Coordinating Council,&lt;/author&gt;&lt;/authors&gt;&lt;/contributors&gt;&lt;titles&gt;&lt;title&gt;Recovery Oriented Language Guide: Third Edition&lt;/title&gt;&lt;/titles&gt;&lt;dates&gt;&lt;year&gt;2022&lt;/year&gt;&lt;/dates&gt;&lt;pub-location&gt;Sydney, Australia&lt;/pub-location&gt;&lt;urls&gt;&lt;related-urls&gt;&lt;url&gt;https://mhcc.org.au/wp-content/uploads/2022/10/Recovery-Oriented-Language-Guide-3rd-edition.pdf&lt;/url&gt;&lt;/related-urls&gt;&lt;/urls&gt;&lt;access-date&gt;7 June 2023&lt;/access-date&gt;&lt;/record&gt;&lt;/Cite&gt;&lt;/EndNote&gt;</w:instrText>
            </w:r>
            <w:r w:rsidRPr="00840973">
              <w:rPr>
                <w:noProof/>
                <w:vertAlign w:val="superscript"/>
              </w:rPr>
              <w:fldChar w:fldCharType="separate"/>
            </w:r>
            <w:r w:rsidRPr="00840973">
              <w:rPr>
                <w:noProof/>
                <w:vertAlign w:val="superscript"/>
              </w:rPr>
              <w:t>4</w:t>
            </w:r>
            <w:r w:rsidRPr="00840973">
              <w:rPr>
                <w:noProof/>
                <w:vertAlign w:val="superscript"/>
              </w:rPr>
              <w:fldChar w:fldCharType="end"/>
            </w:r>
            <w:r w:rsidRPr="00D14BE8">
              <w:t xml:space="preserve"> </w:t>
            </w:r>
          </w:p>
          <w:p w14:paraId="2FC5A38A" w14:textId="77777777" w:rsidR="00D14BE8" w:rsidRPr="00D14BE8" w:rsidRDefault="00D14BE8" w:rsidP="00E73F0E">
            <w:pPr>
              <w:pStyle w:val="ListParagraph"/>
              <w:numPr>
                <w:ilvl w:val="0"/>
                <w:numId w:val="15"/>
              </w:numPr>
            </w:pPr>
            <w:r w:rsidRPr="00D14BE8">
              <w:t xml:space="preserve">Some people may be reluctant to accept supports or services as they want to stay independent. Talk to them about how services and supports can help them stay independent for longer. </w:t>
            </w:r>
          </w:p>
          <w:p w14:paraId="7AEBC1FF" w14:textId="4C1FA858" w:rsidR="00D14BE8" w:rsidRPr="00BE6759" w:rsidRDefault="00D14BE8" w:rsidP="00BE6759">
            <w:pPr>
              <w:pStyle w:val="ListParagraph"/>
              <w:numPr>
                <w:ilvl w:val="0"/>
                <w:numId w:val="15"/>
              </w:numPr>
            </w:pPr>
            <w:r w:rsidRPr="00D5177B">
              <w:t>Some people may not know what services and supports are available in their community. You can utilise online tools such as ‘My Community Directory’ or ‘Ask Izzy’ to find what might be available and share this information with them.</w:t>
            </w:r>
          </w:p>
        </w:tc>
      </w:tr>
    </w:tbl>
    <w:p w14:paraId="4FDF684D" w14:textId="31025612" w:rsidR="001E64F1" w:rsidRPr="00D5177B" w:rsidRDefault="00067096" w:rsidP="00D14BE8">
      <w:pPr>
        <w:spacing w:before="240"/>
        <w:rPr>
          <w:sz w:val="24"/>
          <w:szCs w:val="24"/>
        </w:rPr>
      </w:pPr>
      <w:r w:rsidRPr="00D5177B">
        <w:rPr>
          <w:sz w:val="24"/>
          <w:szCs w:val="24"/>
        </w:rPr>
        <w:t xml:space="preserve">Some </w:t>
      </w:r>
      <w:r w:rsidR="00162F3D" w:rsidRPr="00D5177B">
        <w:rPr>
          <w:sz w:val="24"/>
          <w:szCs w:val="24"/>
        </w:rPr>
        <w:t>organisations</w:t>
      </w:r>
      <w:r w:rsidRPr="00D5177B">
        <w:rPr>
          <w:sz w:val="24"/>
          <w:szCs w:val="24"/>
        </w:rPr>
        <w:t xml:space="preserve"> will administer an annual short questionnaire as a way of tracking outcomes and to update a</w:t>
      </w:r>
      <w:r w:rsidR="00A12678" w:rsidRPr="00D5177B">
        <w:rPr>
          <w:sz w:val="24"/>
          <w:szCs w:val="24"/>
        </w:rPr>
        <w:t xml:space="preserve"> </w:t>
      </w:r>
      <w:r w:rsidR="00E35D02" w:rsidRPr="00D5177B">
        <w:rPr>
          <w:sz w:val="24"/>
          <w:szCs w:val="24"/>
        </w:rPr>
        <w:t>service user’s</w:t>
      </w:r>
      <w:r w:rsidR="00A12678" w:rsidRPr="00D5177B">
        <w:rPr>
          <w:sz w:val="24"/>
          <w:szCs w:val="24"/>
        </w:rPr>
        <w:t xml:space="preserve"> </w:t>
      </w:r>
      <w:r w:rsidRPr="00D5177B">
        <w:rPr>
          <w:sz w:val="24"/>
          <w:szCs w:val="24"/>
        </w:rPr>
        <w:t xml:space="preserve">goals and requests. </w:t>
      </w:r>
      <w:r w:rsidR="00CC6463" w:rsidRPr="00D5177B">
        <w:rPr>
          <w:sz w:val="24"/>
          <w:szCs w:val="24"/>
        </w:rPr>
        <w:t xml:space="preserve">Even if this is done annually, it </w:t>
      </w:r>
      <w:r w:rsidR="007C24C4" w:rsidRPr="00D5177B">
        <w:rPr>
          <w:sz w:val="24"/>
          <w:szCs w:val="24"/>
        </w:rPr>
        <w:t xml:space="preserve">is also important to engage your </w:t>
      </w:r>
      <w:r w:rsidR="00A12678" w:rsidRPr="00D5177B">
        <w:rPr>
          <w:sz w:val="24"/>
          <w:szCs w:val="24"/>
        </w:rPr>
        <w:t>service users</w:t>
      </w:r>
      <w:r w:rsidR="007C24C4" w:rsidRPr="00D5177B">
        <w:rPr>
          <w:sz w:val="24"/>
          <w:szCs w:val="24"/>
        </w:rPr>
        <w:t xml:space="preserve"> in frequent </w:t>
      </w:r>
      <w:r w:rsidR="00F92F67" w:rsidRPr="00D5177B">
        <w:rPr>
          <w:sz w:val="24"/>
          <w:szCs w:val="24"/>
        </w:rPr>
        <w:t xml:space="preserve">casual </w:t>
      </w:r>
      <w:r w:rsidR="007C24C4" w:rsidRPr="00D5177B">
        <w:rPr>
          <w:sz w:val="24"/>
          <w:szCs w:val="24"/>
        </w:rPr>
        <w:t>conversations about how they are finding activities and whether they need any further support or information.</w:t>
      </w:r>
      <w:r w:rsidR="00334977" w:rsidRPr="00D5177B">
        <w:rPr>
          <w:sz w:val="24"/>
          <w:szCs w:val="24"/>
        </w:rPr>
        <w:t xml:space="preserve"> </w:t>
      </w:r>
      <w:r w:rsidR="00160101" w:rsidRPr="00D5177B">
        <w:rPr>
          <w:sz w:val="24"/>
          <w:szCs w:val="24"/>
        </w:rPr>
        <w:t xml:space="preserve">You could do this </w:t>
      </w:r>
      <w:r w:rsidR="00160101" w:rsidRPr="00D5177B">
        <w:rPr>
          <w:sz w:val="24"/>
          <w:szCs w:val="24"/>
        </w:rPr>
        <w:lastRenderedPageBreak/>
        <w:t xml:space="preserve">while having one-on-one conversations with your </w:t>
      </w:r>
      <w:r w:rsidR="00771B3F" w:rsidRPr="00D5177B">
        <w:rPr>
          <w:sz w:val="24"/>
          <w:szCs w:val="24"/>
        </w:rPr>
        <w:t>service users</w:t>
      </w:r>
      <w:r w:rsidR="00160101" w:rsidRPr="00D5177B">
        <w:rPr>
          <w:sz w:val="24"/>
          <w:szCs w:val="24"/>
        </w:rPr>
        <w:t>, o</w:t>
      </w:r>
      <w:r w:rsidR="00AA568B" w:rsidRPr="00D5177B">
        <w:rPr>
          <w:sz w:val="24"/>
          <w:szCs w:val="24"/>
        </w:rPr>
        <w:t>r you could</w:t>
      </w:r>
      <w:r w:rsidR="005B10A6" w:rsidRPr="00D5177B">
        <w:rPr>
          <w:sz w:val="24"/>
          <w:szCs w:val="24"/>
        </w:rPr>
        <w:t xml:space="preserve"> </w:t>
      </w:r>
      <w:r w:rsidR="005D0C37" w:rsidRPr="00D5177B">
        <w:rPr>
          <w:sz w:val="24"/>
          <w:szCs w:val="24"/>
        </w:rPr>
        <w:t xml:space="preserve">engage the group in a conversation about how they are finding activities. </w:t>
      </w:r>
    </w:p>
    <w:p w14:paraId="36EAD6CC" w14:textId="6B7B6646" w:rsidR="00A33146" w:rsidRPr="00E554BB" w:rsidRDefault="00A33146" w:rsidP="001E1366">
      <w:pPr>
        <w:pStyle w:val="Heading2"/>
      </w:pPr>
      <w:bookmarkStart w:id="19" w:name="_Toc150255504"/>
      <w:bookmarkStart w:id="20" w:name="_Toc153525904"/>
      <w:r w:rsidRPr="00E554BB">
        <w:t xml:space="preserve">How to </w:t>
      </w:r>
      <w:r w:rsidR="00A30843">
        <w:t xml:space="preserve">understand </w:t>
      </w:r>
      <w:r>
        <w:t>an older person’s</w:t>
      </w:r>
      <w:r w:rsidRPr="00E554BB">
        <w:t xml:space="preserve"> needs</w:t>
      </w:r>
      <w:bookmarkEnd w:id="19"/>
      <w:bookmarkEnd w:id="20"/>
    </w:p>
    <w:p w14:paraId="5E866780" w14:textId="68AEAB1B" w:rsidR="00AE1284" w:rsidRPr="00D5177B" w:rsidRDefault="001E64F1" w:rsidP="001E64F1">
      <w:pPr>
        <w:rPr>
          <w:sz w:val="24"/>
          <w:szCs w:val="24"/>
        </w:rPr>
      </w:pPr>
      <w:r w:rsidRPr="00D5177B">
        <w:rPr>
          <w:sz w:val="24"/>
          <w:szCs w:val="24"/>
        </w:rPr>
        <w:t xml:space="preserve">When </w:t>
      </w:r>
      <w:r w:rsidR="00AE1284" w:rsidRPr="00D5177B">
        <w:rPr>
          <w:sz w:val="24"/>
          <w:szCs w:val="24"/>
        </w:rPr>
        <w:t>someone</w:t>
      </w:r>
      <w:r w:rsidRPr="00D5177B">
        <w:rPr>
          <w:sz w:val="24"/>
          <w:szCs w:val="24"/>
        </w:rPr>
        <w:t xml:space="preserve"> </w:t>
      </w:r>
      <w:r w:rsidR="00CA7110" w:rsidRPr="00D5177B">
        <w:rPr>
          <w:sz w:val="24"/>
          <w:szCs w:val="24"/>
        </w:rPr>
        <w:t xml:space="preserve">attends </w:t>
      </w:r>
      <w:r w:rsidRPr="00D5177B">
        <w:rPr>
          <w:sz w:val="24"/>
          <w:szCs w:val="24"/>
        </w:rPr>
        <w:t xml:space="preserve">your service for the first time, it can be helpful to gather information about the person so that you can ensure you are best meeting their needs. </w:t>
      </w:r>
      <w:r w:rsidR="0088475A" w:rsidRPr="00D5177B">
        <w:rPr>
          <w:sz w:val="24"/>
          <w:szCs w:val="24"/>
        </w:rPr>
        <w:t>This is usually referred to as an ‘intake process</w:t>
      </w:r>
      <w:r w:rsidR="006D6D80" w:rsidRPr="00D5177B">
        <w:rPr>
          <w:sz w:val="24"/>
          <w:szCs w:val="24"/>
        </w:rPr>
        <w:t>.’</w:t>
      </w:r>
      <w:r w:rsidR="00585053" w:rsidRPr="00D5177B">
        <w:rPr>
          <w:sz w:val="24"/>
          <w:szCs w:val="24"/>
        </w:rPr>
        <w:t xml:space="preserve"> You may </w:t>
      </w:r>
      <w:r w:rsidR="008E459A" w:rsidRPr="00D5177B">
        <w:rPr>
          <w:sz w:val="24"/>
          <w:szCs w:val="24"/>
        </w:rPr>
        <w:t xml:space="preserve">also </w:t>
      </w:r>
      <w:r w:rsidR="00585053" w:rsidRPr="00D5177B">
        <w:rPr>
          <w:sz w:val="24"/>
          <w:szCs w:val="24"/>
        </w:rPr>
        <w:t xml:space="preserve">need </w:t>
      </w:r>
      <w:r w:rsidR="00E7157B" w:rsidRPr="00D5177B">
        <w:rPr>
          <w:sz w:val="24"/>
          <w:szCs w:val="24"/>
        </w:rPr>
        <w:t xml:space="preserve">to </w:t>
      </w:r>
      <w:r w:rsidR="00A32339" w:rsidRPr="00D5177B">
        <w:rPr>
          <w:sz w:val="24"/>
          <w:szCs w:val="24"/>
        </w:rPr>
        <w:t xml:space="preserve">assess the needs of your existing </w:t>
      </w:r>
      <w:r w:rsidR="00771B3F" w:rsidRPr="00D5177B">
        <w:rPr>
          <w:sz w:val="24"/>
          <w:szCs w:val="24"/>
        </w:rPr>
        <w:t>service users</w:t>
      </w:r>
      <w:r w:rsidR="00A32339" w:rsidRPr="00D5177B">
        <w:rPr>
          <w:sz w:val="24"/>
          <w:szCs w:val="24"/>
        </w:rPr>
        <w:t xml:space="preserve"> from time to time as well, particularly if </w:t>
      </w:r>
      <w:r w:rsidR="002253ED" w:rsidRPr="00D5177B">
        <w:rPr>
          <w:sz w:val="24"/>
          <w:szCs w:val="24"/>
        </w:rPr>
        <w:t xml:space="preserve">you notice a </w:t>
      </w:r>
      <w:r w:rsidR="0008578B" w:rsidRPr="00D5177B">
        <w:rPr>
          <w:sz w:val="24"/>
          <w:szCs w:val="24"/>
        </w:rPr>
        <w:t xml:space="preserve">change in their situation </w:t>
      </w:r>
      <w:r w:rsidR="007C3A4D" w:rsidRPr="00D5177B">
        <w:rPr>
          <w:sz w:val="24"/>
          <w:szCs w:val="24"/>
        </w:rPr>
        <w:t>which may require</w:t>
      </w:r>
      <w:r w:rsidR="0008578B" w:rsidRPr="00D5177B">
        <w:rPr>
          <w:sz w:val="24"/>
          <w:szCs w:val="24"/>
        </w:rPr>
        <w:t xml:space="preserve"> a referral to a</w:t>
      </w:r>
      <w:r w:rsidR="00C13D6C" w:rsidRPr="00D5177B">
        <w:rPr>
          <w:sz w:val="24"/>
          <w:szCs w:val="24"/>
        </w:rPr>
        <w:t xml:space="preserve">nother service. </w:t>
      </w:r>
    </w:p>
    <w:p w14:paraId="5F74D87A" w14:textId="59A4C665" w:rsidR="006D6D80" w:rsidRPr="00D5177B" w:rsidRDefault="006D6D80" w:rsidP="001E64F1">
      <w:pPr>
        <w:rPr>
          <w:sz w:val="24"/>
          <w:szCs w:val="24"/>
        </w:rPr>
      </w:pPr>
      <w:r w:rsidRPr="00D5177B">
        <w:rPr>
          <w:sz w:val="24"/>
          <w:szCs w:val="24"/>
        </w:rPr>
        <w:t>The initial intake conversation you have with a</w:t>
      </w:r>
      <w:r w:rsidR="00E76FAB" w:rsidRPr="00D5177B">
        <w:rPr>
          <w:sz w:val="24"/>
          <w:szCs w:val="24"/>
        </w:rPr>
        <w:t xml:space="preserve"> person </w:t>
      </w:r>
      <w:r w:rsidRPr="00D5177B">
        <w:rPr>
          <w:sz w:val="24"/>
          <w:szCs w:val="24"/>
        </w:rPr>
        <w:t xml:space="preserve">should not be scripted. It would ideally feel like a casual conversation between the worker and the </w:t>
      </w:r>
      <w:r w:rsidR="005C24AD" w:rsidRPr="00D5177B">
        <w:rPr>
          <w:sz w:val="24"/>
          <w:szCs w:val="24"/>
        </w:rPr>
        <w:t>person</w:t>
      </w:r>
      <w:r w:rsidRPr="00D5177B">
        <w:rPr>
          <w:sz w:val="24"/>
          <w:szCs w:val="24"/>
        </w:rPr>
        <w:t xml:space="preserve">. </w:t>
      </w:r>
      <w:r w:rsidR="00B351D8" w:rsidRPr="00D5177B">
        <w:rPr>
          <w:sz w:val="24"/>
          <w:szCs w:val="24"/>
        </w:rPr>
        <w:t>This is also an important opportunity to talk to</w:t>
      </w:r>
      <w:r w:rsidRPr="00D5177B">
        <w:rPr>
          <w:sz w:val="24"/>
          <w:szCs w:val="24"/>
        </w:rPr>
        <w:t xml:space="preserve"> the person </w:t>
      </w:r>
      <w:r w:rsidR="00B351D8" w:rsidRPr="00D5177B">
        <w:rPr>
          <w:sz w:val="24"/>
          <w:szCs w:val="24"/>
        </w:rPr>
        <w:t>more about the</w:t>
      </w:r>
      <w:r w:rsidRPr="00D5177B">
        <w:rPr>
          <w:sz w:val="24"/>
          <w:szCs w:val="24"/>
        </w:rPr>
        <w:t xml:space="preserve"> activities and supports your organisation delivers. </w:t>
      </w:r>
      <w:r w:rsidR="00F60F1E" w:rsidRPr="00D5177B">
        <w:rPr>
          <w:sz w:val="24"/>
          <w:szCs w:val="24"/>
        </w:rPr>
        <w:t>The way an intake</w:t>
      </w:r>
      <w:r w:rsidR="00B1762E" w:rsidRPr="00D5177B">
        <w:rPr>
          <w:sz w:val="24"/>
          <w:szCs w:val="24"/>
        </w:rPr>
        <w:t xml:space="preserve"> is </w:t>
      </w:r>
      <w:r w:rsidR="00B2112D" w:rsidRPr="00D5177B">
        <w:rPr>
          <w:sz w:val="24"/>
          <w:szCs w:val="24"/>
        </w:rPr>
        <w:t>completed</w:t>
      </w:r>
      <w:r w:rsidR="00B1762E" w:rsidRPr="00D5177B">
        <w:rPr>
          <w:sz w:val="24"/>
          <w:szCs w:val="24"/>
        </w:rPr>
        <w:t xml:space="preserve"> will </w:t>
      </w:r>
      <w:r w:rsidR="00B2112D" w:rsidRPr="00D5177B">
        <w:rPr>
          <w:sz w:val="24"/>
          <w:szCs w:val="24"/>
        </w:rPr>
        <w:t>be</w:t>
      </w:r>
      <w:r w:rsidR="00B1762E" w:rsidRPr="00D5177B">
        <w:rPr>
          <w:sz w:val="24"/>
          <w:szCs w:val="24"/>
        </w:rPr>
        <w:t xml:space="preserve"> different for each organisation</w:t>
      </w:r>
      <w:r w:rsidR="00B2112D" w:rsidRPr="00D5177B">
        <w:rPr>
          <w:sz w:val="24"/>
          <w:szCs w:val="24"/>
        </w:rPr>
        <w:t xml:space="preserve"> depending on the </w:t>
      </w:r>
      <w:r w:rsidR="00606354" w:rsidRPr="00D5177B">
        <w:rPr>
          <w:sz w:val="24"/>
          <w:szCs w:val="24"/>
        </w:rPr>
        <w:t>type of service they provide</w:t>
      </w:r>
      <w:r w:rsidR="00B1762E" w:rsidRPr="00D5177B">
        <w:rPr>
          <w:sz w:val="24"/>
          <w:szCs w:val="24"/>
        </w:rPr>
        <w:t xml:space="preserve">. For some organisations the intake process </w:t>
      </w:r>
      <w:r w:rsidR="00CB7933" w:rsidRPr="00D5177B">
        <w:rPr>
          <w:sz w:val="24"/>
          <w:szCs w:val="24"/>
        </w:rPr>
        <w:t>might</w:t>
      </w:r>
      <w:r w:rsidR="00B1762E" w:rsidRPr="00D5177B">
        <w:rPr>
          <w:sz w:val="24"/>
          <w:szCs w:val="24"/>
        </w:rPr>
        <w:t xml:space="preserve"> </w:t>
      </w:r>
      <w:r w:rsidR="00606354" w:rsidRPr="00D5177B">
        <w:rPr>
          <w:sz w:val="24"/>
          <w:szCs w:val="24"/>
        </w:rPr>
        <w:t>be a conversation with the person about their hobbies or interest</w:t>
      </w:r>
      <w:r w:rsidR="004F70B8" w:rsidRPr="00D5177B">
        <w:rPr>
          <w:sz w:val="24"/>
          <w:szCs w:val="24"/>
        </w:rPr>
        <w:t>s</w:t>
      </w:r>
      <w:r w:rsidR="00606354" w:rsidRPr="00D5177B">
        <w:rPr>
          <w:sz w:val="24"/>
          <w:szCs w:val="24"/>
        </w:rPr>
        <w:t xml:space="preserve">. In other organisations the intake </w:t>
      </w:r>
      <w:r w:rsidR="0004480A" w:rsidRPr="00D5177B">
        <w:rPr>
          <w:sz w:val="24"/>
          <w:szCs w:val="24"/>
        </w:rPr>
        <w:t xml:space="preserve">process </w:t>
      </w:r>
      <w:r w:rsidR="00606354" w:rsidRPr="00D5177B">
        <w:rPr>
          <w:sz w:val="24"/>
          <w:szCs w:val="24"/>
        </w:rPr>
        <w:t xml:space="preserve">might be a more detailed conversation </w:t>
      </w:r>
      <w:r w:rsidR="007E39F6" w:rsidRPr="00D5177B">
        <w:rPr>
          <w:sz w:val="24"/>
          <w:szCs w:val="24"/>
        </w:rPr>
        <w:t>delving in</w:t>
      </w:r>
      <w:r w:rsidR="009E1161" w:rsidRPr="00D5177B">
        <w:rPr>
          <w:sz w:val="24"/>
          <w:szCs w:val="24"/>
        </w:rPr>
        <w:t>to</w:t>
      </w:r>
      <w:r w:rsidR="007E39F6" w:rsidRPr="00D5177B">
        <w:rPr>
          <w:sz w:val="24"/>
          <w:szCs w:val="24"/>
        </w:rPr>
        <w:t xml:space="preserve"> </w:t>
      </w:r>
      <w:r w:rsidR="00606354" w:rsidRPr="00D5177B">
        <w:rPr>
          <w:sz w:val="24"/>
          <w:szCs w:val="24"/>
        </w:rPr>
        <w:t xml:space="preserve">why </w:t>
      </w:r>
      <w:r w:rsidR="0004480A" w:rsidRPr="00D5177B">
        <w:rPr>
          <w:sz w:val="24"/>
          <w:szCs w:val="24"/>
        </w:rPr>
        <w:t xml:space="preserve">the person has </w:t>
      </w:r>
      <w:r w:rsidR="00D440FE" w:rsidRPr="00D5177B">
        <w:rPr>
          <w:sz w:val="24"/>
          <w:szCs w:val="24"/>
        </w:rPr>
        <w:t>come to the service</w:t>
      </w:r>
      <w:r w:rsidR="007E39F6" w:rsidRPr="00D5177B">
        <w:rPr>
          <w:sz w:val="24"/>
          <w:szCs w:val="24"/>
        </w:rPr>
        <w:t>, and what their suppo</w:t>
      </w:r>
      <w:r w:rsidR="001B4661" w:rsidRPr="00D5177B">
        <w:rPr>
          <w:sz w:val="24"/>
          <w:szCs w:val="24"/>
        </w:rPr>
        <w:t xml:space="preserve">rt needs are. </w:t>
      </w:r>
    </w:p>
    <w:p w14:paraId="3F1E9B82" w14:textId="3A48D322" w:rsidR="00F73B2E" w:rsidRPr="00D5177B" w:rsidRDefault="00F73B2E" w:rsidP="001E64F1">
      <w:pPr>
        <w:rPr>
          <w:sz w:val="24"/>
          <w:szCs w:val="24"/>
        </w:rPr>
      </w:pPr>
      <w:r w:rsidRPr="00D5177B">
        <w:rPr>
          <w:sz w:val="24"/>
          <w:szCs w:val="24"/>
        </w:rPr>
        <w:t>Some organisations may allow people to try activities a few times to see how they find it, before completing a</w:t>
      </w:r>
      <w:r w:rsidR="00B72934" w:rsidRPr="00D5177B">
        <w:rPr>
          <w:sz w:val="24"/>
          <w:szCs w:val="24"/>
        </w:rPr>
        <w:t>n</w:t>
      </w:r>
      <w:r w:rsidRPr="00D5177B">
        <w:rPr>
          <w:sz w:val="24"/>
          <w:szCs w:val="24"/>
        </w:rPr>
        <w:t xml:space="preserve"> intake with them. </w:t>
      </w:r>
    </w:p>
    <w:p w14:paraId="0F241E9C" w14:textId="69AE0CC0" w:rsidR="00954979" w:rsidRPr="00D5177B" w:rsidRDefault="00126DA5" w:rsidP="00954979">
      <w:pPr>
        <w:rPr>
          <w:sz w:val="24"/>
          <w:szCs w:val="24"/>
        </w:rPr>
      </w:pPr>
      <w:r w:rsidRPr="00D5177B">
        <w:rPr>
          <w:sz w:val="24"/>
          <w:szCs w:val="24"/>
        </w:rPr>
        <w:t xml:space="preserve">If you need to collect sensitive information from </w:t>
      </w:r>
      <w:r w:rsidR="000C4C1D" w:rsidRPr="00D5177B">
        <w:rPr>
          <w:sz w:val="24"/>
          <w:szCs w:val="24"/>
        </w:rPr>
        <w:t xml:space="preserve">the person </w:t>
      </w:r>
      <w:r w:rsidRPr="00D5177B">
        <w:rPr>
          <w:sz w:val="24"/>
          <w:szCs w:val="24"/>
        </w:rPr>
        <w:t xml:space="preserve">during the intake conversation, you </w:t>
      </w:r>
      <w:r w:rsidR="00844027" w:rsidRPr="00D5177B">
        <w:rPr>
          <w:sz w:val="24"/>
          <w:szCs w:val="24"/>
        </w:rPr>
        <w:t>should</w:t>
      </w:r>
      <w:r w:rsidRPr="00D5177B">
        <w:rPr>
          <w:sz w:val="24"/>
          <w:szCs w:val="24"/>
        </w:rPr>
        <w:t xml:space="preserve"> ask for their consent</w:t>
      </w:r>
      <w:r w:rsidR="00613342" w:rsidRPr="00D5177B">
        <w:rPr>
          <w:sz w:val="24"/>
          <w:szCs w:val="24"/>
        </w:rPr>
        <w:t xml:space="preserve"> prior to doing so</w:t>
      </w:r>
      <w:r w:rsidRPr="00D5177B">
        <w:rPr>
          <w:sz w:val="24"/>
          <w:szCs w:val="24"/>
        </w:rPr>
        <w:t xml:space="preserve">. </w:t>
      </w:r>
      <w:r w:rsidR="00646361" w:rsidRPr="00D5177B">
        <w:rPr>
          <w:sz w:val="24"/>
          <w:szCs w:val="24"/>
        </w:rPr>
        <w:t>It is important that your service users understand how their information will be used, whether their information will be shared, and who it will be shared with.</w:t>
      </w:r>
      <w:r w:rsidR="00954979" w:rsidRPr="00D5177B">
        <w:rPr>
          <w:sz w:val="24"/>
          <w:szCs w:val="24"/>
        </w:rPr>
        <w:t xml:space="preserve"> </w:t>
      </w:r>
    </w:p>
    <w:p w14:paraId="4115DB9D" w14:textId="7CC95069" w:rsidR="00865346" w:rsidRPr="00D5177B" w:rsidRDefault="00865346" w:rsidP="00954979">
      <w:pPr>
        <w:rPr>
          <w:sz w:val="24"/>
          <w:szCs w:val="24"/>
        </w:rPr>
      </w:pPr>
      <w:r w:rsidRPr="00D5177B">
        <w:rPr>
          <w:sz w:val="24"/>
          <w:szCs w:val="24"/>
        </w:rPr>
        <w:t>If you have a funding contract</w:t>
      </w:r>
      <w:r w:rsidR="0052305D">
        <w:rPr>
          <w:sz w:val="24"/>
          <w:szCs w:val="24"/>
        </w:rPr>
        <w:t xml:space="preserve"> with Queensland Government</w:t>
      </w:r>
      <w:r w:rsidRPr="00D5177B">
        <w:rPr>
          <w:sz w:val="24"/>
          <w:szCs w:val="24"/>
        </w:rPr>
        <w:t xml:space="preserve">, it is important to read the terms and conditions relating to Privacy and Confidentiality, obtaining informed and written consent, protection of personal information, and recordkeeping requirements. </w:t>
      </w:r>
      <w:r w:rsidR="00ED0205" w:rsidRPr="00D5177B">
        <w:rPr>
          <w:sz w:val="24"/>
          <w:szCs w:val="24"/>
        </w:rPr>
        <w:t>Service providers should be</w:t>
      </w:r>
      <w:r w:rsidR="00F618CF" w:rsidRPr="00D5177B">
        <w:rPr>
          <w:sz w:val="24"/>
          <w:szCs w:val="24"/>
        </w:rPr>
        <w:t xml:space="preserve"> mindful of</w:t>
      </w:r>
      <w:r w:rsidR="00454C16" w:rsidRPr="00D5177B">
        <w:rPr>
          <w:sz w:val="24"/>
          <w:szCs w:val="24"/>
        </w:rPr>
        <w:t xml:space="preserve"> privacy l</w:t>
      </w:r>
      <w:r w:rsidR="00367D73" w:rsidRPr="00D5177B">
        <w:rPr>
          <w:sz w:val="24"/>
          <w:szCs w:val="24"/>
        </w:rPr>
        <w:t>aws</w:t>
      </w:r>
      <w:r w:rsidR="004B6E59" w:rsidRPr="00D5177B">
        <w:rPr>
          <w:sz w:val="24"/>
          <w:szCs w:val="24"/>
        </w:rPr>
        <w:t>. For example</w:t>
      </w:r>
      <w:r w:rsidR="00D56ACA" w:rsidRPr="00D5177B">
        <w:rPr>
          <w:sz w:val="24"/>
          <w:szCs w:val="24"/>
        </w:rPr>
        <w:t>, a</w:t>
      </w:r>
      <w:r w:rsidR="00B1450B" w:rsidRPr="00D5177B">
        <w:rPr>
          <w:sz w:val="24"/>
          <w:szCs w:val="24"/>
        </w:rPr>
        <w:t xml:space="preserve"> service provider </w:t>
      </w:r>
      <w:r w:rsidR="00CF4C49" w:rsidRPr="00D5177B">
        <w:rPr>
          <w:sz w:val="24"/>
          <w:szCs w:val="24"/>
        </w:rPr>
        <w:t>should</w:t>
      </w:r>
      <w:r w:rsidR="00D56ACA" w:rsidRPr="00D5177B">
        <w:rPr>
          <w:sz w:val="24"/>
          <w:szCs w:val="24"/>
        </w:rPr>
        <w:t xml:space="preserve"> only collect someone’s personal information that is reasonably necessary for their work. </w:t>
      </w:r>
    </w:p>
    <w:p w14:paraId="374B07EC" w14:textId="77777777" w:rsidR="006619C2" w:rsidRPr="00D5177B" w:rsidRDefault="007340A5" w:rsidP="001E64F1">
      <w:pPr>
        <w:rPr>
          <w:sz w:val="24"/>
          <w:szCs w:val="24"/>
        </w:rPr>
      </w:pPr>
      <w:r w:rsidRPr="00D5177B">
        <w:rPr>
          <w:sz w:val="24"/>
          <w:szCs w:val="24"/>
        </w:rPr>
        <w:t xml:space="preserve">It is important to store your service users’ personal information in a secure and safe location that cannot be </w:t>
      </w:r>
      <w:r w:rsidR="0029361A" w:rsidRPr="00D5177B">
        <w:rPr>
          <w:sz w:val="24"/>
          <w:szCs w:val="24"/>
        </w:rPr>
        <w:t xml:space="preserve">accessed by others. </w:t>
      </w:r>
    </w:p>
    <w:p w14:paraId="44ACF731" w14:textId="6942148C" w:rsidR="00821FA4" w:rsidRPr="00D5177B" w:rsidRDefault="00B351D8" w:rsidP="001E64F1">
      <w:pPr>
        <w:rPr>
          <w:sz w:val="24"/>
          <w:szCs w:val="24"/>
        </w:rPr>
      </w:pPr>
      <w:r w:rsidRPr="00D5177B">
        <w:rPr>
          <w:sz w:val="24"/>
          <w:szCs w:val="24"/>
        </w:rPr>
        <w:t xml:space="preserve">During the intake </w:t>
      </w:r>
      <w:r w:rsidR="00023646" w:rsidRPr="00D5177B">
        <w:rPr>
          <w:sz w:val="24"/>
          <w:szCs w:val="24"/>
        </w:rPr>
        <w:t>process, y</w:t>
      </w:r>
      <w:r w:rsidR="001E64F1" w:rsidRPr="00D5177B">
        <w:rPr>
          <w:sz w:val="24"/>
          <w:szCs w:val="24"/>
        </w:rPr>
        <w:t xml:space="preserve">ou can </w:t>
      </w:r>
      <w:r w:rsidR="00821FA4" w:rsidRPr="00D5177B">
        <w:rPr>
          <w:sz w:val="24"/>
          <w:szCs w:val="24"/>
        </w:rPr>
        <w:t>collect information</w:t>
      </w:r>
      <w:r w:rsidR="00023646" w:rsidRPr="00D5177B">
        <w:rPr>
          <w:sz w:val="24"/>
          <w:szCs w:val="24"/>
        </w:rPr>
        <w:t xml:space="preserve"> about the </w:t>
      </w:r>
      <w:r w:rsidR="005C24AD" w:rsidRPr="00D5177B">
        <w:rPr>
          <w:sz w:val="24"/>
          <w:szCs w:val="24"/>
        </w:rPr>
        <w:t>person</w:t>
      </w:r>
      <w:r w:rsidR="00821FA4" w:rsidRPr="00D5177B">
        <w:rPr>
          <w:sz w:val="24"/>
          <w:szCs w:val="24"/>
        </w:rPr>
        <w:t xml:space="preserve"> in a range of ways.</w:t>
      </w:r>
      <w:r w:rsidR="00244EB1">
        <w:rPr>
          <w:sz w:val="24"/>
          <w:szCs w:val="24"/>
        </w:rPr>
        <w:br/>
      </w:r>
      <w:r w:rsidR="00821FA4" w:rsidRPr="00D5177B">
        <w:rPr>
          <w:sz w:val="24"/>
          <w:szCs w:val="24"/>
        </w:rPr>
        <w:t>Some examples include:</w:t>
      </w:r>
    </w:p>
    <w:p w14:paraId="7DCA0E6F" w14:textId="61FD6BB7" w:rsidR="0046408C" w:rsidRPr="00D14BE8" w:rsidRDefault="00821FA4" w:rsidP="00E73F0E">
      <w:pPr>
        <w:pStyle w:val="ListParagraph"/>
        <w:numPr>
          <w:ilvl w:val="0"/>
          <w:numId w:val="24"/>
        </w:numPr>
        <w:ind w:left="851" w:hanging="425"/>
      </w:pPr>
      <w:r w:rsidRPr="00D14BE8">
        <w:t>having</w:t>
      </w:r>
      <w:r w:rsidR="001E64F1" w:rsidRPr="00D14BE8">
        <w:t xml:space="preserve"> a casual conversation</w:t>
      </w:r>
      <w:r w:rsidR="00D14BE8" w:rsidRPr="00D14BE8">
        <w:br/>
      </w:r>
      <w:r w:rsidR="00B762C9" w:rsidRPr="00D14BE8">
        <w:t xml:space="preserve">If you have a casual conversation with the person, it is a good idea to take notes as you will need to gather their personal information and contact details, as well as any other important information they may have raised. </w:t>
      </w:r>
    </w:p>
    <w:p w14:paraId="5422F3DB" w14:textId="326C1453" w:rsidR="00B762C9" w:rsidRPr="00D14BE8" w:rsidRDefault="0046408C" w:rsidP="00E73F0E">
      <w:pPr>
        <w:pStyle w:val="ListParagraph"/>
        <w:numPr>
          <w:ilvl w:val="0"/>
          <w:numId w:val="24"/>
        </w:numPr>
        <w:ind w:left="851" w:hanging="425"/>
      </w:pPr>
      <w:r w:rsidRPr="00D14BE8">
        <w:t xml:space="preserve">asking the </w:t>
      </w:r>
      <w:r w:rsidR="005C24AD" w:rsidRPr="00D14BE8">
        <w:t>person</w:t>
      </w:r>
      <w:r w:rsidRPr="00D14BE8">
        <w:t xml:space="preserve"> to complete a membership form</w:t>
      </w:r>
      <w:r w:rsidR="00D14BE8" w:rsidRPr="00D14BE8">
        <w:br/>
      </w:r>
      <w:r w:rsidRPr="00D14BE8">
        <w:t>If you ask the person to complete a membership form, it is important that this is accompanied by a conversation. Having a conversation with the person will help you understand what has motivated them to attend your service, and what they are most interested in. Keep in mind that some people may not be able to complete a form. For example, if they experience issues with</w:t>
      </w:r>
      <w:r w:rsidR="00D14BE8" w:rsidRPr="00D14BE8">
        <w:t xml:space="preserve"> </w:t>
      </w:r>
      <w:r w:rsidRPr="00D14BE8">
        <w:t xml:space="preserve">literacy or they may speak limited English.  </w:t>
      </w:r>
    </w:p>
    <w:p w14:paraId="556254A0" w14:textId="5E8A0D30" w:rsidR="00D14BE8" w:rsidRDefault="00DC1CB9" w:rsidP="00E73F0E">
      <w:pPr>
        <w:pStyle w:val="ListParagraph"/>
        <w:numPr>
          <w:ilvl w:val="0"/>
          <w:numId w:val="24"/>
        </w:numPr>
        <w:spacing w:after="240"/>
        <w:ind w:left="850" w:hanging="425"/>
      </w:pPr>
      <w:r w:rsidRPr="00D14BE8">
        <w:lastRenderedPageBreak/>
        <w:t xml:space="preserve">going through a structured intake form with the </w:t>
      </w:r>
      <w:r w:rsidR="005C24AD" w:rsidRPr="00D14BE8">
        <w:t>person</w:t>
      </w:r>
      <w:r w:rsidR="00D14BE8" w:rsidRPr="00D14BE8">
        <w:br/>
      </w:r>
      <w:r w:rsidR="005861F7" w:rsidRPr="00D14BE8">
        <w:t xml:space="preserve">Structured intake forms </w:t>
      </w:r>
      <w:r w:rsidR="0048366F" w:rsidRPr="00D14BE8">
        <w:t xml:space="preserve">are </w:t>
      </w:r>
      <w:r w:rsidR="00FD4C65" w:rsidRPr="00D14BE8">
        <w:t xml:space="preserve">a more formalised </w:t>
      </w:r>
      <w:r w:rsidR="00560A4C" w:rsidRPr="00D14BE8">
        <w:t>way of completing an intake. The</w:t>
      </w:r>
      <w:r w:rsidR="0092580D" w:rsidRPr="00D14BE8">
        <w:t>y help organisations co</w:t>
      </w:r>
      <w:r w:rsidR="006B27D0" w:rsidRPr="00D14BE8">
        <w:t xml:space="preserve">llect </w:t>
      </w:r>
      <w:r w:rsidR="008C28D7" w:rsidRPr="00D14BE8">
        <w:t xml:space="preserve">consistent information </w:t>
      </w:r>
      <w:r w:rsidR="00B350EA" w:rsidRPr="00D14BE8">
        <w:t>about people that access their service</w:t>
      </w:r>
      <w:r w:rsidR="005861F7" w:rsidRPr="00D14BE8">
        <w:t xml:space="preserve">. </w:t>
      </w:r>
      <w:r w:rsidR="00242179" w:rsidRPr="00D14BE8">
        <w:t>Structured intake forms</w:t>
      </w:r>
      <w:r w:rsidR="003D0EE7" w:rsidRPr="00D14BE8">
        <w:t xml:space="preserve"> </w:t>
      </w:r>
      <w:r w:rsidR="00532588" w:rsidRPr="00D14BE8">
        <w:t xml:space="preserve">provide a template of information and questions </w:t>
      </w:r>
      <w:r w:rsidR="00EA2964" w:rsidRPr="00D14BE8">
        <w:t>that the worker can go through</w:t>
      </w:r>
      <w:r w:rsidR="00943F56" w:rsidRPr="00D14BE8">
        <w:t xml:space="preserve"> and complete</w:t>
      </w:r>
      <w:r w:rsidR="00EA2964" w:rsidRPr="00D14BE8">
        <w:t xml:space="preserve"> while having a conversation with the </w:t>
      </w:r>
      <w:r w:rsidR="006E6330" w:rsidRPr="00D14BE8">
        <w:t>person</w:t>
      </w:r>
      <w:r w:rsidR="00EA2964" w:rsidRPr="00D14BE8">
        <w:t xml:space="preserve">. </w:t>
      </w:r>
      <w:r w:rsidR="00FD2375" w:rsidRPr="00D14BE8">
        <w:t xml:space="preserve">Often structured intake forms are used when an organisation </w:t>
      </w:r>
      <w:r w:rsidR="00DC4797" w:rsidRPr="00D14BE8">
        <w:t>needs</w:t>
      </w:r>
      <w:r w:rsidR="00E22CE6" w:rsidRPr="00D14BE8">
        <w:t xml:space="preserve"> to collect </w:t>
      </w:r>
      <w:r w:rsidR="00DC4797" w:rsidRPr="00D14BE8">
        <w:t>information that is</w:t>
      </w:r>
      <w:r w:rsidR="00DC4797" w:rsidRPr="00D5177B">
        <w:t xml:space="preserve"> more comprehensive than </w:t>
      </w:r>
      <w:r w:rsidR="008F1C6B" w:rsidRPr="00D5177B">
        <w:t xml:space="preserve">basic </w:t>
      </w:r>
      <w:r w:rsidR="00600814" w:rsidRPr="00D5177B">
        <w:t xml:space="preserve">demographic information. For example, information about </w:t>
      </w:r>
      <w:r w:rsidR="001072AA" w:rsidRPr="00D5177B">
        <w:t>a person’s</w:t>
      </w:r>
      <w:r w:rsidR="00501C08" w:rsidRPr="00D5177B">
        <w:t xml:space="preserve"> support networks, health issues</w:t>
      </w:r>
      <w:r w:rsidR="001072AA" w:rsidRPr="00D5177B">
        <w:t>, and other needs</w:t>
      </w:r>
      <w:r w:rsidR="005D7947" w:rsidRPr="00D5177B">
        <w:t xml:space="preserve">. Organisations who provide case management services </w:t>
      </w:r>
      <w:r w:rsidR="0011440D" w:rsidRPr="00D5177B">
        <w:t>will often use a</w:t>
      </w:r>
      <w:r w:rsidR="00D14BE8">
        <w:t xml:space="preserve"> </w:t>
      </w:r>
      <w:r w:rsidR="0011440D" w:rsidRPr="00D5177B">
        <w:t xml:space="preserve">structured intake form so that they can gather the necessary information needed to </w:t>
      </w:r>
      <w:r w:rsidR="00552CD7" w:rsidRPr="00D5177B">
        <w:t xml:space="preserve">determine </w:t>
      </w:r>
      <w:r w:rsidR="008F1C6B" w:rsidRPr="00D5177B">
        <w:t>what a</w:t>
      </w:r>
      <w:r w:rsidR="0058365C" w:rsidRPr="00D5177B">
        <w:t xml:space="preserve"> person’s </w:t>
      </w:r>
      <w:r w:rsidR="008F1C6B" w:rsidRPr="00D5177B">
        <w:t xml:space="preserve">goals are and where they may require support. </w:t>
      </w:r>
      <w:r w:rsidR="00E62B2E" w:rsidRPr="00D5177B">
        <w:t>S</w:t>
      </w:r>
      <w:r w:rsidR="00433ABB" w:rsidRPr="00D5177B">
        <w:t>tructured intake forms</w:t>
      </w:r>
      <w:r w:rsidR="00687881" w:rsidRPr="00D5177B">
        <w:t xml:space="preserve"> can be a helpful tool for all organisations to use, </w:t>
      </w:r>
      <w:r w:rsidR="00433ABB" w:rsidRPr="00D5177B">
        <w:t xml:space="preserve">and </w:t>
      </w:r>
      <w:r w:rsidR="00747A90" w:rsidRPr="00D5177B">
        <w:t xml:space="preserve">organisations can tailor the </w:t>
      </w:r>
      <w:r w:rsidR="00497DFA" w:rsidRPr="00D5177B">
        <w:t xml:space="preserve">length of the structured intake form and </w:t>
      </w:r>
      <w:r w:rsidR="00747A90" w:rsidRPr="00D5177B">
        <w:t xml:space="preserve">types of questions asked to suit the </w:t>
      </w:r>
      <w:r w:rsidR="0034759F" w:rsidRPr="00D5177B">
        <w:t xml:space="preserve">purpose it is being used for. </w:t>
      </w:r>
      <w:r w:rsidR="00422A22" w:rsidRPr="00D5177B">
        <w:t xml:space="preserve">The way </w:t>
      </w:r>
      <w:r w:rsidR="00644CEC" w:rsidRPr="00D5177B">
        <w:t xml:space="preserve">you collect </w:t>
      </w:r>
      <w:r w:rsidR="009553EA" w:rsidRPr="00D5177B">
        <w:t xml:space="preserve">information </w:t>
      </w:r>
      <w:r w:rsidR="00644CEC" w:rsidRPr="00D5177B">
        <w:t>may</w:t>
      </w:r>
      <w:r w:rsidR="00422A22" w:rsidRPr="00D5177B">
        <w:t xml:space="preserve"> differ depending on the organisation you work for and what process your organisation already has in place. </w:t>
      </w:r>
      <w:r w:rsidR="001E64F1" w:rsidRPr="00D5177B">
        <w:t>If you don’t have a</w:t>
      </w:r>
      <w:r w:rsidR="002D1567" w:rsidRPr="00D5177B">
        <w:t xml:space="preserve"> structured </w:t>
      </w:r>
      <w:r w:rsidR="001E64F1" w:rsidRPr="00D5177B">
        <w:t>intake process</w:t>
      </w:r>
      <w:r w:rsidR="006F5276" w:rsidRPr="00D5177B">
        <w:t xml:space="preserve"> in place</w:t>
      </w:r>
      <w:r w:rsidR="002F40DC" w:rsidRPr="00D5177B">
        <w:t xml:space="preserve">, </w:t>
      </w:r>
      <w:r w:rsidR="001E64F1" w:rsidRPr="00D5177B">
        <w:t>you could use the suggestions</w:t>
      </w:r>
      <w:r w:rsidR="002F79BA" w:rsidRPr="00D5177B">
        <w:t xml:space="preserve"> outlined in the following table</w:t>
      </w:r>
      <w:r w:rsidR="001E64F1" w:rsidRPr="00D5177B">
        <w:t xml:space="preserve"> to create a template for your organisation. Templates help you collect consistent data and information</w:t>
      </w:r>
      <w:r w:rsidR="0088475A" w:rsidRPr="00D5177B">
        <w:t xml:space="preserve"> for all people accessing the service</w:t>
      </w:r>
      <w:r w:rsidR="001E64F1" w:rsidRPr="00D5177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8463"/>
      </w:tblGrid>
      <w:tr w:rsidR="003A39CA" w14:paraId="26D1B8A3" w14:textId="77777777" w:rsidTr="00095877">
        <w:tc>
          <w:tcPr>
            <w:tcW w:w="2003" w:type="dxa"/>
            <w:shd w:val="clear" w:color="auto" w:fill="C3E9E8" w:themeFill="accent3" w:themeFillTint="66"/>
          </w:tcPr>
          <w:p w14:paraId="751819AE" w14:textId="7D3904E4" w:rsidR="003A39CA" w:rsidRDefault="003A39CA" w:rsidP="003A39CA">
            <w:pPr>
              <w:spacing w:before="120" w:after="360"/>
            </w:pPr>
            <w:r w:rsidRPr="00D5177B">
              <w:rPr>
                <w:sz w:val="24"/>
                <w:szCs w:val="24"/>
              </w:rPr>
              <w:t>Demographic information</w:t>
            </w:r>
          </w:p>
        </w:tc>
        <w:tc>
          <w:tcPr>
            <w:tcW w:w="8463" w:type="dxa"/>
            <w:shd w:val="clear" w:color="auto" w:fill="E1F4F3" w:themeFill="accent3" w:themeFillTint="33"/>
          </w:tcPr>
          <w:p w14:paraId="6DE8F593" w14:textId="77777777" w:rsidR="003A39CA" w:rsidRPr="007D7704" w:rsidRDefault="003A39CA" w:rsidP="00E73F0E">
            <w:pPr>
              <w:pStyle w:val="ListParagraph"/>
              <w:numPr>
                <w:ilvl w:val="0"/>
                <w:numId w:val="17"/>
              </w:numPr>
            </w:pPr>
            <w:r w:rsidRPr="007D7704">
              <w:t>Name</w:t>
            </w:r>
          </w:p>
          <w:p w14:paraId="1D21FE7E" w14:textId="77777777" w:rsidR="003A39CA" w:rsidRPr="007D7704" w:rsidRDefault="003A39CA" w:rsidP="00E73F0E">
            <w:pPr>
              <w:pStyle w:val="ListParagraph"/>
              <w:numPr>
                <w:ilvl w:val="0"/>
                <w:numId w:val="17"/>
              </w:numPr>
            </w:pPr>
            <w:r w:rsidRPr="007D7704">
              <w:t>Date of birth/age</w:t>
            </w:r>
          </w:p>
          <w:p w14:paraId="3C2CE571" w14:textId="77777777" w:rsidR="003A39CA" w:rsidRPr="007D7704" w:rsidRDefault="003A39CA" w:rsidP="00E73F0E">
            <w:pPr>
              <w:pStyle w:val="ListParagraph"/>
              <w:numPr>
                <w:ilvl w:val="0"/>
                <w:numId w:val="17"/>
              </w:numPr>
            </w:pPr>
            <w:r w:rsidRPr="007D7704">
              <w:t>Gender</w:t>
            </w:r>
          </w:p>
          <w:p w14:paraId="216AE656" w14:textId="77777777" w:rsidR="003A39CA" w:rsidRPr="007D7704" w:rsidRDefault="003A39CA" w:rsidP="00E73F0E">
            <w:pPr>
              <w:pStyle w:val="ListParagraph"/>
              <w:numPr>
                <w:ilvl w:val="0"/>
                <w:numId w:val="17"/>
              </w:numPr>
            </w:pPr>
            <w:r w:rsidRPr="007D7704">
              <w:t>Address</w:t>
            </w:r>
          </w:p>
          <w:p w14:paraId="1D133342" w14:textId="77777777" w:rsidR="003A39CA" w:rsidRPr="007D7704" w:rsidRDefault="003A39CA" w:rsidP="00E73F0E">
            <w:pPr>
              <w:pStyle w:val="ListParagraph"/>
              <w:numPr>
                <w:ilvl w:val="0"/>
                <w:numId w:val="17"/>
              </w:numPr>
            </w:pPr>
            <w:r w:rsidRPr="007D7704">
              <w:t>Phone number</w:t>
            </w:r>
          </w:p>
          <w:p w14:paraId="04A21F6E" w14:textId="77777777" w:rsidR="003A39CA" w:rsidRPr="007D7704" w:rsidRDefault="003A39CA" w:rsidP="00E73F0E">
            <w:pPr>
              <w:pStyle w:val="ListParagraph"/>
              <w:numPr>
                <w:ilvl w:val="0"/>
                <w:numId w:val="17"/>
              </w:numPr>
            </w:pPr>
            <w:r w:rsidRPr="007D7704">
              <w:t xml:space="preserve">Main language they speak at </w:t>
            </w:r>
            <w:proofErr w:type="gramStart"/>
            <w:r w:rsidRPr="007D7704">
              <w:t>home</w:t>
            </w:r>
            <w:proofErr w:type="gramEnd"/>
          </w:p>
          <w:p w14:paraId="5A9C7821" w14:textId="77777777" w:rsidR="003A39CA" w:rsidRPr="007D7704" w:rsidRDefault="003A39CA" w:rsidP="00E73F0E">
            <w:pPr>
              <w:pStyle w:val="ListParagraph"/>
              <w:numPr>
                <w:ilvl w:val="0"/>
                <w:numId w:val="17"/>
              </w:numPr>
            </w:pPr>
            <w:r w:rsidRPr="007D7704">
              <w:t>Whether they identify as</w:t>
            </w:r>
          </w:p>
          <w:p w14:paraId="3FB97A88" w14:textId="77777777" w:rsidR="003A39CA" w:rsidRPr="007D7704" w:rsidRDefault="003A39CA" w:rsidP="00E73F0E">
            <w:pPr>
              <w:pStyle w:val="ListParagraph"/>
              <w:numPr>
                <w:ilvl w:val="1"/>
                <w:numId w:val="17"/>
              </w:numPr>
            </w:pPr>
            <w:r w:rsidRPr="007D7704">
              <w:t>Aboriginal and/or Torres Strait Islander; or</w:t>
            </w:r>
          </w:p>
          <w:p w14:paraId="499E8680" w14:textId="77777777" w:rsidR="003A39CA" w:rsidRPr="007D7704" w:rsidRDefault="003A39CA" w:rsidP="00E73F0E">
            <w:pPr>
              <w:pStyle w:val="ListParagraph"/>
              <w:numPr>
                <w:ilvl w:val="1"/>
                <w:numId w:val="17"/>
              </w:numPr>
            </w:pPr>
            <w:r w:rsidRPr="007D7704">
              <w:t xml:space="preserve">Culturally and linguistically diverse </w:t>
            </w:r>
          </w:p>
          <w:p w14:paraId="389E2A83" w14:textId="619AC732" w:rsidR="003A39CA" w:rsidRDefault="003A39CA" w:rsidP="00E73F0E">
            <w:pPr>
              <w:pStyle w:val="ListParagraph"/>
              <w:numPr>
                <w:ilvl w:val="0"/>
                <w:numId w:val="17"/>
              </w:numPr>
              <w:spacing w:after="360"/>
            </w:pPr>
            <w:r w:rsidRPr="007D7704">
              <w:t>Next of kin or trusted alternative contact</w:t>
            </w:r>
          </w:p>
        </w:tc>
      </w:tr>
      <w:tr w:rsidR="003A39CA" w14:paraId="6AD9D1C5" w14:textId="77777777" w:rsidTr="00095877">
        <w:trPr>
          <w:trHeight w:val="93"/>
        </w:trPr>
        <w:tc>
          <w:tcPr>
            <w:tcW w:w="2003" w:type="dxa"/>
          </w:tcPr>
          <w:p w14:paraId="56A4FEE9" w14:textId="77777777" w:rsidR="003A39CA" w:rsidRDefault="003A39CA" w:rsidP="003A39CA"/>
        </w:tc>
        <w:tc>
          <w:tcPr>
            <w:tcW w:w="8463" w:type="dxa"/>
          </w:tcPr>
          <w:p w14:paraId="12D4053E" w14:textId="77777777" w:rsidR="003A39CA" w:rsidRPr="003A39CA" w:rsidRDefault="003A39CA" w:rsidP="003A39CA">
            <w:pPr>
              <w:rPr>
                <w:sz w:val="4"/>
                <w:szCs w:val="2"/>
              </w:rPr>
            </w:pPr>
          </w:p>
        </w:tc>
      </w:tr>
      <w:tr w:rsidR="003A39CA" w14:paraId="2D30BDFA" w14:textId="77777777" w:rsidTr="00095877">
        <w:tc>
          <w:tcPr>
            <w:tcW w:w="2003" w:type="dxa"/>
            <w:shd w:val="clear" w:color="auto" w:fill="C3E9E8" w:themeFill="accent3" w:themeFillTint="66"/>
          </w:tcPr>
          <w:p w14:paraId="41515FE3" w14:textId="45EDABEF" w:rsidR="003A39CA" w:rsidRDefault="003A39CA" w:rsidP="003A39CA">
            <w:pPr>
              <w:spacing w:before="120" w:after="360"/>
            </w:pPr>
            <w:r w:rsidRPr="00D5177B">
              <w:rPr>
                <w:sz w:val="24"/>
                <w:szCs w:val="24"/>
              </w:rPr>
              <w:t>Interests and preferences</w:t>
            </w:r>
          </w:p>
        </w:tc>
        <w:tc>
          <w:tcPr>
            <w:tcW w:w="8463" w:type="dxa"/>
            <w:shd w:val="clear" w:color="auto" w:fill="E1F4F3" w:themeFill="accent3" w:themeFillTint="33"/>
          </w:tcPr>
          <w:p w14:paraId="3859B539" w14:textId="77777777" w:rsidR="003A39CA" w:rsidRPr="007D7704" w:rsidRDefault="003A39CA" w:rsidP="00E73F0E">
            <w:pPr>
              <w:pStyle w:val="ListParagraph"/>
              <w:numPr>
                <w:ilvl w:val="0"/>
                <w:numId w:val="18"/>
              </w:numPr>
              <w:ind w:left="750" w:hanging="425"/>
            </w:pPr>
            <w:r w:rsidRPr="007D7704">
              <w:t>What motivated the person to approach your service and what they are hoping to get out of your service.</w:t>
            </w:r>
          </w:p>
          <w:p w14:paraId="218CEA37" w14:textId="77777777" w:rsidR="003A39CA" w:rsidRDefault="003A39CA" w:rsidP="00E73F0E">
            <w:pPr>
              <w:pStyle w:val="ListParagraph"/>
              <w:numPr>
                <w:ilvl w:val="0"/>
                <w:numId w:val="18"/>
              </w:numPr>
              <w:ind w:left="750" w:hanging="425"/>
            </w:pPr>
            <w:r w:rsidRPr="007D7704">
              <w:t>What the person would like to address/receive support with.</w:t>
            </w:r>
          </w:p>
          <w:p w14:paraId="69D861E7" w14:textId="375DB8F2" w:rsidR="003A39CA" w:rsidRDefault="003A39CA" w:rsidP="00E73F0E">
            <w:pPr>
              <w:pStyle w:val="ListParagraph"/>
              <w:numPr>
                <w:ilvl w:val="0"/>
                <w:numId w:val="18"/>
              </w:numPr>
              <w:ind w:left="750" w:hanging="425"/>
            </w:pPr>
            <w:r w:rsidRPr="007D7704">
              <w:t>Find out about the person’s life and what they have enjoyed doing in the past. By doing this, you will be able to match them with suitable activities, or potentially look at starting up a new activity.</w:t>
            </w:r>
          </w:p>
        </w:tc>
      </w:tr>
      <w:tr w:rsidR="00095877" w14:paraId="5A452946" w14:textId="77777777" w:rsidTr="00095877">
        <w:tc>
          <w:tcPr>
            <w:tcW w:w="2003" w:type="dxa"/>
            <w:shd w:val="clear" w:color="auto" w:fill="auto"/>
          </w:tcPr>
          <w:p w14:paraId="00B47CBC" w14:textId="77777777" w:rsidR="00095877" w:rsidRPr="00D5177B" w:rsidRDefault="00095877" w:rsidP="003A39CA">
            <w:pPr>
              <w:spacing w:before="120" w:after="360"/>
              <w:rPr>
                <w:sz w:val="24"/>
                <w:szCs w:val="24"/>
              </w:rPr>
            </w:pPr>
          </w:p>
        </w:tc>
        <w:tc>
          <w:tcPr>
            <w:tcW w:w="8463" w:type="dxa"/>
            <w:shd w:val="clear" w:color="auto" w:fill="auto"/>
          </w:tcPr>
          <w:p w14:paraId="2721E46E" w14:textId="77777777" w:rsidR="00095877" w:rsidRPr="007D7704" w:rsidRDefault="00095877" w:rsidP="00095877">
            <w:pPr>
              <w:ind w:left="325"/>
            </w:pPr>
          </w:p>
        </w:tc>
      </w:tr>
      <w:tr w:rsidR="00095877" w14:paraId="70BA8A8E" w14:textId="77777777" w:rsidTr="00095877">
        <w:tc>
          <w:tcPr>
            <w:tcW w:w="2003" w:type="dxa"/>
            <w:shd w:val="clear" w:color="auto" w:fill="C3E9E8" w:themeFill="accent3" w:themeFillTint="66"/>
          </w:tcPr>
          <w:p w14:paraId="3A49F156" w14:textId="496FFADB" w:rsidR="00095877" w:rsidRPr="00D5177B" w:rsidRDefault="00095877" w:rsidP="003A39CA">
            <w:pPr>
              <w:spacing w:before="120" w:after="360"/>
              <w:rPr>
                <w:sz w:val="24"/>
                <w:szCs w:val="24"/>
              </w:rPr>
            </w:pPr>
            <w:r w:rsidRPr="00D5177B">
              <w:rPr>
                <w:sz w:val="24"/>
                <w:szCs w:val="24"/>
              </w:rPr>
              <w:lastRenderedPageBreak/>
              <w:t>Support networks</w:t>
            </w:r>
          </w:p>
        </w:tc>
        <w:tc>
          <w:tcPr>
            <w:tcW w:w="8463" w:type="dxa"/>
            <w:shd w:val="clear" w:color="auto" w:fill="E1F4F3" w:themeFill="accent3" w:themeFillTint="33"/>
          </w:tcPr>
          <w:p w14:paraId="5D6B4447" w14:textId="77777777" w:rsidR="00095877" w:rsidRPr="00D5177B" w:rsidRDefault="00095877" w:rsidP="00095877">
            <w:pPr>
              <w:spacing w:before="120"/>
              <w:ind w:left="181"/>
              <w:rPr>
                <w:sz w:val="24"/>
                <w:szCs w:val="24"/>
              </w:rPr>
            </w:pPr>
            <w:r w:rsidRPr="00D5177B">
              <w:rPr>
                <w:sz w:val="24"/>
                <w:szCs w:val="24"/>
              </w:rPr>
              <w:t>Finding out the following information will help you determine whether the person may benefit from referrals to other supports/services:</w:t>
            </w:r>
          </w:p>
          <w:p w14:paraId="7727305B" w14:textId="77777777" w:rsidR="00095877" w:rsidRPr="007D7704" w:rsidRDefault="00095877" w:rsidP="00E73F0E">
            <w:pPr>
              <w:pStyle w:val="ListParagraph"/>
              <w:numPr>
                <w:ilvl w:val="0"/>
                <w:numId w:val="18"/>
              </w:numPr>
              <w:ind w:left="720" w:hanging="425"/>
            </w:pPr>
            <w:r w:rsidRPr="007D7704">
              <w:t>What does their support network look like? Do they have family or friends they keep in touch with?</w:t>
            </w:r>
          </w:p>
          <w:p w14:paraId="357707B9" w14:textId="77777777" w:rsidR="00095877" w:rsidRPr="007D7704" w:rsidRDefault="00095877" w:rsidP="00E73F0E">
            <w:pPr>
              <w:pStyle w:val="ListParagraph"/>
              <w:numPr>
                <w:ilvl w:val="0"/>
                <w:numId w:val="18"/>
              </w:numPr>
              <w:ind w:left="720" w:hanging="425"/>
            </w:pPr>
            <w:r w:rsidRPr="007D7704">
              <w:t>What services do they access? Do they receive any daily living or social support?</w:t>
            </w:r>
          </w:p>
          <w:p w14:paraId="32701701" w14:textId="77777777" w:rsidR="00095877" w:rsidRPr="007D7704" w:rsidRDefault="00095877" w:rsidP="00E73F0E">
            <w:pPr>
              <w:pStyle w:val="ListParagraph"/>
              <w:numPr>
                <w:ilvl w:val="0"/>
                <w:numId w:val="18"/>
              </w:numPr>
              <w:ind w:left="720" w:hanging="425"/>
            </w:pPr>
            <w:r w:rsidRPr="007D7704">
              <w:t>Do they live alone or with other/s?</w:t>
            </w:r>
          </w:p>
          <w:p w14:paraId="41BC52A0" w14:textId="112F5031" w:rsidR="00095877" w:rsidRPr="007D7704" w:rsidRDefault="00095877" w:rsidP="00E73F0E">
            <w:pPr>
              <w:pStyle w:val="ListParagraph"/>
              <w:numPr>
                <w:ilvl w:val="0"/>
                <w:numId w:val="18"/>
              </w:numPr>
              <w:ind w:left="720" w:hanging="425"/>
            </w:pPr>
            <w:r w:rsidRPr="007D7704">
              <w:t>How do they get around the community?</w:t>
            </w:r>
          </w:p>
        </w:tc>
      </w:tr>
      <w:tr w:rsidR="00095877" w14:paraId="7D54E2F5" w14:textId="77777777" w:rsidTr="00095877">
        <w:tc>
          <w:tcPr>
            <w:tcW w:w="2003" w:type="dxa"/>
            <w:shd w:val="clear" w:color="auto" w:fill="auto"/>
          </w:tcPr>
          <w:p w14:paraId="615CB22B" w14:textId="77777777" w:rsidR="00095877" w:rsidRPr="00D5177B" w:rsidRDefault="00095877" w:rsidP="00095877">
            <w:pPr>
              <w:rPr>
                <w:sz w:val="24"/>
                <w:szCs w:val="24"/>
              </w:rPr>
            </w:pPr>
          </w:p>
        </w:tc>
        <w:tc>
          <w:tcPr>
            <w:tcW w:w="8463" w:type="dxa"/>
            <w:shd w:val="clear" w:color="auto" w:fill="auto"/>
          </w:tcPr>
          <w:p w14:paraId="3C2BF4A3" w14:textId="77777777" w:rsidR="00095877" w:rsidRPr="00D5177B" w:rsidRDefault="00095877" w:rsidP="00095877">
            <w:pPr>
              <w:ind w:left="184"/>
              <w:rPr>
                <w:sz w:val="24"/>
                <w:szCs w:val="24"/>
              </w:rPr>
            </w:pPr>
          </w:p>
        </w:tc>
      </w:tr>
      <w:tr w:rsidR="00095877" w14:paraId="76DE0D64" w14:textId="77777777" w:rsidTr="00095877">
        <w:tc>
          <w:tcPr>
            <w:tcW w:w="2003" w:type="dxa"/>
            <w:shd w:val="clear" w:color="auto" w:fill="C3E9E8" w:themeFill="accent3" w:themeFillTint="66"/>
          </w:tcPr>
          <w:p w14:paraId="035131B4" w14:textId="718FA578" w:rsidR="00095877" w:rsidRPr="00D5177B" w:rsidRDefault="00095877" w:rsidP="003A39CA">
            <w:pPr>
              <w:spacing w:before="120" w:after="360"/>
              <w:rPr>
                <w:sz w:val="24"/>
                <w:szCs w:val="24"/>
              </w:rPr>
            </w:pPr>
            <w:r w:rsidRPr="00D5177B">
              <w:rPr>
                <w:sz w:val="24"/>
                <w:szCs w:val="24"/>
              </w:rPr>
              <w:t>Health and</w:t>
            </w:r>
            <w:r w:rsidRPr="00D5177B">
              <w:rPr>
                <w:sz w:val="24"/>
                <w:szCs w:val="24"/>
              </w:rPr>
              <w:br/>
              <w:t>other needs</w:t>
            </w:r>
          </w:p>
        </w:tc>
        <w:tc>
          <w:tcPr>
            <w:tcW w:w="8463" w:type="dxa"/>
            <w:shd w:val="clear" w:color="auto" w:fill="E1F4F3" w:themeFill="accent3" w:themeFillTint="33"/>
          </w:tcPr>
          <w:p w14:paraId="25B22A98" w14:textId="77777777" w:rsidR="00095877" w:rsidRPr="00D5177B" w:rsidRDefault="00095877" w:rsidP="00095877">
            <w:pPr>
              <w:spacing w:before="120"/>
              <w:ind w:left="181"/>
              <w:rPr>
                <w:sz w:val="24"/>
                <w:szCs w:val="24"/>
              </w:rPr>
            </w:pPr>
            <w:r w:rsidRPr="00D5177B">
              <w:rPr>
                <w:sz w:val="24"/>
                <w:szCs w:val="24"/>
              </w:rPr>
              <w:t>Finding out the following information will help to determine the types of activities that may be suitable for the person:</w:t>
            </w:r>
          </w:p>
          <w:p w14:paraId="3F18D14D" w14:textId="77777777" w:rsidR="00095877" w:rsidRPr="007D7704" w:rsidRDefault="00095877" w:rsidP="00E73F0E">
            <w:pPr>
              <w:pStyle w:val="ListParagraph"/>
              <w:numPr>
                <w:ilvl w:val="0"/>
                <w:numId w:val="19"/>
              </w:numPr>
              <w:ind w:left="750" w:hanging="425"/>
            </w:pPr>
            <w:r w:rsidRPr="007D7704">
              <w:t>Accessibility requirements</w:t>
            </w:r>
          </w:p>
          <w:p w14:paraId="362246C6" w14:textId="77777777" w:rsidR="00095877" w:rsidRPr="007D7704" w:rsidRDefault="00095877" w:rsidP="00E73F0E">
            <w:pPr>
              <w:pStyle w:val="ListParagraph"/>
              <w:numPr>
                <w:ilvl w:val="0"/>
                <w:numId w:val="19"/>
              </w:numPr>
              <w:ind w:left="750" w:hanging="425"/>
            </w:pPr>
            <w:r w:rsidRPr="007D7704">
              <w:t>Whether they have conditions/impairments to be aware of</w:t>
            </w:r>
          </w:p>
          <w:p w14:paraId="5C01DE90" w14:textId="77777777" w:rsidR="00095877" w:rsidRPr="007D7704" w:rsidRDefault="00095877" w:rsidP="00E73F0E">
            <w:pPr>
              <w:pStyle w:val="ListParagraph"/>
              <w:numPr>
                <w:ilvl w:val="0"/>
                <w:numId w:val="19"/>
              </w:numPr>
              <w:ind w:left="750" w:hanging="425"/>
            </w:pPr>
            <w:r w:rsidRPr="007D7704">
              <w:t xml:space="preserve">Whether they have any cultural/spiritual/social/environmental or health needs. </w:t>
            </w:r>
          </w:p>
          <w:p w14:paraId="4EC422D6" w14:textId="77777777" w:rsidR="00095877" w:rsidRPr="00D5177B" w:rsidRDefault="00095877" w:rsidP="00095877">
            <w:pPr>
              <w:ind w:left="184"/>
              <w:rPr>
                <w:sz w:val="24"/>
                <w:szCs w:val="24"/>
              </w:rPr>
            </w:pPr>
            <w:r w:rsidRPr="00D5177B">
              <w:rPr>
                <w:sz w:val="24"/>
                <w:szCs w:val="24"/>
              </w:rPr>
              <w:t xml:space="preserve">For example, if the person has a physical condition and is interested in attending an exercise class, you may need to let the instructor know so that exercises can be tailored to suit them. </w:t>
            </w:r>
          </w:p>
          <w:p w14:paraId="5CEC78AB" w14:textId="5579547E" w:rsidR="00095877" w:rsidRPr="00D5177B" w:rsidRDefault="00095877" w:rsidP="00095877">
            <w:pPr>
              <w:spacing w:after="120"/>
              <w:ind w:left="181"/>
              <w:rPr>
                <w:sz w:val="24"/>
                <w:szCs w:val="24"/>
              </w:rPr>
            </w:pPr>
            <w:r w:rsidRPr="00D5177B">
              <w:rPr>
                <w:sz w:val="24"/>
                <w:szCs w:val="24"/>
              </w:rPr>
              <w:t>Another example could be someone with a hearing impairment preferring to engage in smaller groups/activities.</w:t>
            </w:r>
          </w:p>
        </w:tc>
      </w:tr>
    </w:tbl>
    <w:p w14:paraId="06BBC7CD" w14:textId="77777777" w:rsidR="00AC5244" w:rsidRPr="00E554BB" w:rsidRDefault="00AC5244" w:rsidP="001E1366">
      <w:pPr>
        <w:pStyle w:val="Heading2"/>
      </w:pPr>
      <w:bookmarkStart w:id="21" w:name="_Toc153525905"/>
      <w:r w:rsidRPr="00E554BB">
        <w:t>How to work with an interpreter</w:t>
      </w:r>
      <w:bookmarkEnd w:id="21"/>
    </w:p>
    <w:p w14:paraId="6CECB4C6" w14:textId="4BC80B67" w:rsidR="00AC5244" w:rsidRPr="00F36939" w:rsidRDefault="00AC5244" w:rsidP="00AC5244">
      <w:pPr>
        <w:rPr>
          <w:sz w:val="24"/>
          <w:szCs w:val="24"/>
        </w:rPr>
      </w:pPr>
      <w:r w:rsidRPr="00F36939">
        <w:rPr>
          <w:sz w:val="24"/>
          <w:szCs w:val="24"/>
        </w:rPr>
        <w:t xml:space="preserve">You may need to engage an interpreter for important conversations when the </w:t>
      </w:r>
      <w:r w:rsidR="00771B3F" w:rsidRPr="00F36939">
        <w:rPr>
          <w:sz w:val="24"/>
          <w:szCs w:val="24"/>
        </w:rPr>
        <w:t>person</w:t>
      </w:r>
      <w:r w:rsidRPr="00F36939">
        <w:rPr>
          <w:sz w:val="24"/>
          <w:szCs w:val="24"/>
        </w:rPr>
        <w:t>:</w:t>
      </w:r>
    </w:p>
    <w:p w14:paraId="4FDFFDB3" w14:textId="1E2FE9C6" w:rsidR="00AC5244" w:rsidRPr="001E1366" w:rsidRDefault="00AC5244" w:rsidP="00E73F0E">
      <w:pPr>
        <w:pStyle w:val="ListParagraph"/>
        <w:numPr>
          <w:ilvl w:val="0"/>
          <w:numId w:val="16"/>
        </w:numPr>
        <w:ind w:left="709" w:hanging="425"/>
      </w:pPr>
      <w:r w:rsidRPr="001E1366">
        <w:t>requests it</w:t>
      </w:r>
    </w:p>
    <w:p w14:paraId="5F1499E9" w14:textId="77777777" w:rsidR="00AC5244" w:rsidRPr="001E1366" w:rsidRDefault="00AC5244" w:rsidP="00E73F0E">
      <w:pPr>
        <w:pStyle w:val="ListParagraph"/>
        <w:numPr>
          <w:ilvl w:val="0"/>
          <w:numId w:val="16"/>
        </w:numPr>
        <w:ind w:left="709" w:hanging="425"/>
      </w:pPr>
      <w:r w:rsidRPr="001E1366">
        <w:t xml:space="preserve">speaks English as a second </w:t>
      </w:r>
      <w:proofErr w:type="gramStart"/>
      <w:r w:rsidRPr="001E1366">
        <w:t>language</w:t>
      </w:r>
      <w:proofErr w:type="gramEnd"/>
    </w:p>
    <w:p w14:paraId="34617056" w14:textId="77777777" w:rsidR="00AC5244" w:rsidRPr="001E1366" w:rsidRDefault="00AC5244" w:rsidP="00E73F0E">
      <w:pPr>
        <w:pStyle w:val="ListParagraph"/>
        <w:numPr>
          <w:ilvl w:val="0"/>
          <w:numId w:val="16"/>
        </w:numPr>
        <w:ind w:left="709" w:hanging="425"/>
      </w:pPr>
      <w:r w:rsidRPr="001E1366">
        <w:t xml:space="preserve">is difficult to </w:t>
      </w:r>
      <w:proofErr w:type="gramStart"/>
      <w:r w:rsidRPr="001E1366">
        <w:t>understand</w:t>
      </w:r>
      <w:proofErr w:type="gramEnd"/>
    </w:p>
    <w:p w14:paraId="191F7447" w14:textId="77777777" w:rsidR="00AC5244" w:rsidRPr="001E1366" w:rsidRDefault="00AC5244" w:rsidP="00E73F0E">
      <w:pPr>
        <w:pStyle w:val="ListParagraph"/>
        <w:numPr>
          <w:ilvl w:val="0"/>
          <w:numId w:val="16"/>
        </w:numPr>
        <w:ind w:left="709" w:hanging="425"/>
      </w:pPr>
      <w:r w:rsidRPr="001E1366">
        <w:t xml:space="preserve">responds only in a limited </w:t>
      </w:r>
      <w:proofErr w:type="gramStart"/>
      <w:r w:rsidRPr="001E1366">
        <w:t>way</w:t>
      </w:r>
      <w:proofErr w:type="gramEnd"/>
    </w:p>
    <w:p w14:paraId="66BC83E2" w14:textId="77777777" w:rsidR="00AC5244" w:rsidRPr="001E1366" w:rsidRDefault="00AC5244" w:rsidP="00E73F0E">
      <w:pPr>
        <w:pStyle w:val="ListParagraph"/>
        <w:numPr>
          <w:ilvl w:val="0"/>
          <w:numId w:val="16"/>
        </w:numPr>
        <w:ind w:left="709" w:hanging="425"/>
      </w:pPr>
      <w:r w:rsidRPr="001E1366">
        <w:t xml:space="preserve">relies on family and friends to </w:t>
      </w:r>
      <w:proofErr w:type="gramStart"/>
      <w:r w:rsidRPr="001E1366">
        <w:t>interpret</w:t>
      </w:r>
      <w:proofErr w:type="gramEnd"/>
    </w:p>
    <w:p w14:paraId="691C68DD" w14:textId="7F3E7942" w:rsidR="00AC5244" w:rsidRPr="001E1366" w:rsidRDefault="00AC5244" w:rsidP="00E73F0E">
      <w:pPr>
        <w:pStyle w:val="ListParagraph"/>
        <w:numPr>
          <w:ilvl w:val="0"/>
          <w:numId w:val="16"/>
        </w:numPr>
        <w:ind w:left="709" w:hanging="425"/>
      </w:pPr>
      <w:r w:rsidRPr="001E1366">
        <w:t xml:space="preserve">wishes to communicate in their preferred </w:t>
      </w:r>
      <w:proofErr w:type="gramStart"/>
      <w:r w:rsidRPr="001E1366">
        <w:t>language</w:t>
      </w:r>
      <w:proofErr w:type="gramEnd"/>
    </w:p>
    <w:p w14:paraId="01EFD87B" w14:textId="3A4ACD00" w:rsidR="00AC5244" w:rsidRPr="001E1366" w:rsidRDefault="00AC5244" w:rsidP="00E73F0E">
      <w:pPr>
        <w:pStyle w:val="ListParagraph"/>
        <w:numPr>
          <w:ilvl w:val="0"/>
          <w:numId w:val="16"/>
        </w:numPr>
        <w:ind w:left="709" w:hanging="425"/>
      </w:pPr>
      <w:r w:rsidRPr="001E1366">
        <w:t>cannot respond to questions in English.</w:t>
      </w:r>
    </w:p>
    <w:p w14:paraId="69509344" w14:textId="45FC5E66" w:rsidR="00AC5244" w:rsidRPr="00F36939" w:rsidRDefault="00AC5244" w:rsidP="001E1366">
      <w:pPr>
        <w:rPr>
          <w:sz w:val="24"/>
          <w:szCs w:val="24"/>
        </w:rPr>
      </w:pPr>
      <w:r w:rsidRPr="00F36939">
        <w:rPr>
          <w:sz w:val="24"/>
          <w:szCs w:val="24"/>
        </w:rPr>
        <w:t>The factsheet</w:t>
      </w:r>
      <w:r w:rsidRPr="00F36939">
        <w:rPr>
          <w:color w:val="297170" w:themeColor="accent3" w:themeShade="80"/>
          <w:sz w:val="24"/>
          <w:szCs w:val="24"/>
        </w:rPr>
        <w:t xml:space="preserve"> </w:t>
      </w:r>
      <w:hyperlink r:id="rId19" w:history="1">
        <w:r w:rsidRPr="00F36939">
          <w:rPr>
            <w:rStyle w:val="Hyperlink"/>
            <w:sz w:val="24"/>
            <w:szCs w:val="24"/>
          </w:rPr>
          <w:t>Assessing the need for an interpreter</w:t>
        </w:r>
      </w:hyperlink>
      <w:r w:rsidRPr="00F36939">
        <w:rPr>
          <w:sz w:val="24"/>
          <w:szCs w:val="24"/>
        </w:rPr>
        <w:t xml:space="preserve"> from the Centre for Culture, Ethnicity and Health will provide you with further information.</w:t>
      </w:r>
    </w:p>
    <w:p w14:paraId="532E7477" w14:textId="69CA8694" w:rsidR="00AC5244" w:rsidRPr="00F36939" w:rsidRDefault="00AC5244" w:rsidP="001E1366">
      <w:pPr>
        <w:spacing w:after="240"/>
        <w:rPr>
          <w:sz w:val="24"/>
          <w:szCs w:val="24"/>
        </w:rPr>
      </w:pPr>
      <w:r w:rsidRPr="00F36939">
        <w:rPr>
          <w:sz w:val="24"/>
          <w:szCs w:val="24"/>
        </w:rPr>
        <w:t xml:space="preserve">The Translating and Interpreting Service (TIS National) is an interpreting service provided by the Department of Home Affairs for people who do not speak English and for agencies and businesses that need to communicate with their non-English speaking </w:t>
      </w:r>
      <w:r w:rsidR="00DA762E" w:rsidRPr="00F36939">
        <w:rPr>
          <w:sz w:val="24"/>
          <w:szCs w:val="24"/>
        </w:rPr>
        <w:t>service users</w:t>
      </w:r>
      <w:r w:rsidRPr="00F36939">
        <w:rPr>
          <w:color w:val="297170" w:themeColor="accent3" w:themeShade="80"/>
          <w:sz w:val="24"/>
          <w:szCs w:val="24"/>
        </w:rPr>
        <w:t xml:space="preserve"> </w:t>
      </w:r>
      <w:r w:rsidR="00144CD6">
        <w:rPr>
          <w:color w:val="297170" w:themeColor="accent3" w:themeShade="80"/>
          <w:sz w:val="24"/>
          <w:szCs w:val="24"/>
        </w:rPr>
        <w:br/>
      </w:r>
      <w:r w:rsidRPr="00F36939">
        <w:rPr>
          <w:color w:val="297170" w:themeColor="accent3" w:themeShade="80"/>
          <w:sz w:val="24"/>
          <w:szCs w:val="24"/>
        </w:rPr>
        <w:t>(</w:t>
      </w:r>
      <w:hyperlink r:id="rId20" w:history="1">
        <w:r w:rsidRPr="00F36939">
          <w:rPr>
            <w:rStyle w:val="Hyperlink"/>
            <w:sz w:val="24"/>
            <w:szCs w:val="24"/>
          </w:rPr>
          <w:t>About TIS National | Translating and Interpreting Service (TIS National)</w:t>
        </w:r>
      </w:hyperlink>
      <w:r w:rsidRPr="00F36939">
        <w:rPr>
          <w:color w:val="297170" w:themeColor="accent3" w:themeShade="80"/>
          <w:sz w:val="24"/>
          <w:szCs w:val="24"/>
        </w:rPr>
        <w:t>).</w:t>
      </w:r>
    </w:p>
    <w:p w14:paraId="3836E521" w14:textId="1F92109C" w:rsidR="00AC5244" w:rsidRPr="002643A9" w:rsidRDefault="00AC5244" w:rsidP="001E1366">
      <w:pPr>
        <w:spacing w:after="240"/>
      </w:pPr>
      <w:r w:rsidRPr="00F36939">
        <w:rPr>
          <w:sz w:val="24"/>
          <w:szCs w:val="24"/>
        </w:rPr>
        <w:t xml:space="preserve">You can find out about charges and free services here - </w:t>
      </w:r>
      <w:r w:rsidR="00144CD6">
        <w:rPr>
          <w:sz w:val="24"/>
          <w:szCs w:val="24"/>
        </w:rPr>
        <w:br/>
      </w:r>
      <w:hyperlink r:id="rId21" w:history="1">
        <w:r w:rsidRPr="00F36939">
          <w:rPr>
            <w:rStyle w:val="Hyperlink"/>
            <w:sz w:val="24"/>
            <w:szCs w:val="24"/>
          </w:rPr>
          <w:t>Charges and free services | Translating and Interpreting Service (TIS National)</w:t>
        </w:r>
      </w:hyperlink>
    </w:p>
    <w:p w14:paraId="2D00EC0B" w14:textId="3B86059C" w:rsidR="00AC5244" w:rsidRPr="002643A9" w:rsidRDefault="00AC5244" w:rsidP="001E1366">
      <w:pPr>
        <w:pStyle w:val="Heading2"/>
      </w:pPr>
      <w:bookmarkStart w:id="22" w:name="_Toc153525906"/>
      <w:r w:rsidRPr="002643A9">
        <w:lastRenderedPageBreak/>
        <w:t>Working with people who</w:t>
      </w:r>
      <w:r w:rsidR="001E1366">
        <w:t xml:space="preserve"> </w:t>
      </w:r>
      <w:r w:rsidRPr="002643A9">
        <w:t>are deaf</w:t>
      </w:r>
      <w:r w:rsidR="00C22793" w:rsidRPr="002643A9">
        <w:t xml:space="preserve"> or hearing </w:t>
      </w:r>
      <w:proofErr w:type="gramStart"/>
      <w:r w:rsidR="00C22793" w:rsidRPr="002643A9">
        <w:t>impaired</w:t>
      </w:r>
      <w:bookmarkEnd w:id="22"/>
      <w:proofErr w:type="gramEnd"/>
      <w:r w:rsidR="00C22793" w:rsidRPr="002643A9">
        <w:t xml:space="preserve"> </w:t>
      </w:r>
    </w:p>
    <w:p w14:paraId="176C3FA9" w14:textId="37ED46C3" w:rsidR="00AC5244" w:rsidRPr="00F36939" w:rsidRDefault="00AC5244" w:rsidP="001E1366">
      <w:pPr>
        <w:ind w:right="-24"/>
        <w:rPr>
          <w:sz w:val="24"/>
          <w:szCs w:val="24"/>
        </w:rPr>
      </w:pPr>
      <w:r w:rsidRPr="00F36939">
        <w:rPr>
          <w:sz w:val="24"/>
          <w:szCs w:val="24"/>
        </w:rPr>
        <w:t xml:space="preserve">The National Relay Service allows people who are </w:t>
      </w:r>
      <w:r w:rsidR="00D736CF" w:rsidRPr="00F36939">
        <w:rPr>
          <w:sz w:val="24"/>
          <w:szCs w:val="24"/>
        </w:rPr>
        <w:t>Deaf</w:t>
      </w:r>
      <w:r w:rsidRPr="00F36939">
        <w:rPr>
          <w:sz w:val="24"/>
          <w:szCs w:val="24"/>
        </w:rPr>
        <w:t>, hard of hearing and/or have a speech impairment to make and receive phone calls.</w:t>
      </w:r>
    </w:p>
    <w:p w14:paraId="2ED2EBD2" w14:textId="6E025B0E" w:rsidR="00AC5244" w:rsidRPr="00F36939" w:rsidRDefault="00AC5244" w:rsidP="001E1366">
      <w:pPr>
        <w:ind w:right="-24"/>
        <w:rPr>
          <w:sz w:val="24"/>
          <w:szCs w:val="24"/>
        </w:rPr>
      </w:pPr>
      <w:r w:rsidRPr="00F36939">
        <w:rPr>
          <w:sz w:val="24"/>
          <w:szCs w:val="24"/>
        </w:rPr>
        <w:t>Find ou</w:t>
      </w:r>
      <w:r w:rsidR="006230FB" w:rsidRPr="00F36939">
        <w:rPr>
          <w:sz w:val="24"/>
          <w:szCs w:val="24"/>
        </w:rPr>
        <w:t xml:space="preserve">t more about the National Relay Service here - </w:t>
      </w:r>
      <w:hyperlink r:id="rId22" w:history="1">
        <w:r w:rsidR="006230FB" w:rsidRPr="00F36939">
          <w:rPr>
            <w:rStyle w:val="Hyperlink"/>
            <w:sz w:val="24"/>
            <w:szCs w:val="24"/>
          </w:rPr>
          <w:t>About the National Relay Service (NRS) | Access Hub</w:t>
        </w:r>
      </w:hyperlink>
    </w:p>
    <w:p w14:paraId="1591A87C" w14:textId="77777777" w:rsidR="00E872EA" w:rsidRDefault="00E872EA" w:rsidP="00902C1F">
      <w:r>
        <w:br w:type="page"/>
      </w:r>
    </w:p>
    <w:p w14:paraId="26DD212B" w14:textId="36F5FA57" w:rsidR="00BA12E0" w:rsidRPr="00E554BB" w:rsidRDefault="003E4571" w:rsidP="00DB24BE">
      <w:pPr>
        <w:pStyle w:val="Heading1"/>
        <w:spacing w:after="120"/>
      </w:pPr>
      <w:bookmarkStart w:id="23" w:name="_Toc153525907"/>
      <w:r w:rsidRPr="00E554BB">
        <w:lastRenderedPageBreak/>
        <w:t>D</w:t>
      </w:r>
      <w:r w:rsidR="001E64F1" w:rsidRPr="00E554BB">
        <w:t>elivering services</w:t>
      </w:r>
      <w:bookmarkEnd w:id="23"/>
    </w:p>
    <w:p w14:paraId="57D110BA" w14:textId="6B79D993" w:rsidR="00A264FD" w:rsidRPr="00E554BB" w:rsidRDefault="00405308" w:rsidP="001E1366">
      <w:pPr>
        <w:pStyle w:val="Heading2"/>
      </w:pPr>
      <w:bookmarkStart w:id="24" w:name="_Toc153525908"/>
      <w:r w:rsidRPr="00E554BB">
        <w:t xml:space="preserve">What activities could </w:t>
      </w:r>
      <w:r w:rsidR="00EA0491" w:rsidRPr="00E554BB">
        <w:t>be delivered?</w:t>
      </w:r>
      <w:bookmarkEnd w:id="24"/>
    </w:p>
    <w:p w14:paraId="35231EDC" w14:textId="4C00F959" w:rsidR="00E57FAC" w:rsidRPr="00F36939" w:rsidRDefault="00761EAD" w:rsidP="00140CE4">
      <w:pPr>
        <w:rPr>
          <w:sz w:val="24"/>
          <w:szCs w:val="24"/>
        </w:rPr>
      </w:pPr>
      <w:r w:rsidRPr="00F36939">
        <w:rPr>
          <w:sz w:val="24"/>
          <w:szCs w:val="24"/>
        </w:rPr>
        <w:t xml:space="preserve">Organisations </w:t>
      </w:r>
      <w:r w:rsidR="008263BB" w:rsidRPr="00F36939">
        <w:rPr>
          <w:sz w:val="24"/>
          <w:szCs w:val="24"/>
        </w:rPr>
        <w:t xml:space="preserve">and community groups </w:t>
      </w:r>
      <w:r w:rsidRPr="00F36939">
        <w:rPr>
          <w:sz w:val="24"/>
          <w:szCs w:val="24"/>
        </w:rPr>
        <w:t xml:space="preserve">across Queensland are delivering a wide range of activities that aim to </w:t>
      </w:r>
      <w:r w:rsidR="0063151F" w:rsidRPr="00F36939">
        <w:rPr>
          <w:sz w:val="24"/>
          <w:szCs w:val="24"/>
        </w:rPr>
        <w:t>reduce</w:t>
      </w:r>
      <w:r w:rsidR="00D15383" w:rsidRPr="00F36939">
        <w:rPr>
          <w:sz w:val="24"/>
          <w:szCs w:val="24"/>
        </w:rPr>
        <w:t xml:space="preserve"> social isolation </w:t>
      </w:r>
      <w:r w:rsidR="00036A88" w:rsidRPr="00F36939">
        <w:rPr>
          <w:sz w:val="24"/>
          <w:szCs w:val="24"/>
        </w:rPr>
        <w:t xml:space="preserve">and </w:t>
      </w:r>
      <w:r w:rsidR="00D15383" w:rsidRPr="00F36939">
        <w:rPr>
          <w:sz w:val="24"/>
          <w:szCs w:val="24"/>
        </w:rPr>
        <w:t xml:space="preserve">improve the </w:t>
      </w:r>
      <w:r w:rsidR="00036A88" w:rsidRPr="00F36939">
        <w:rPr>
          <w:sz w:val="24"/>
          <w:szCs w:val="24"/>
        </w:rPr>
        <w:t xml:space="preserve">wellbeing of </w:t>
      </w:r>
      <w:r w:rsidR="00157CDE" w:rsidRPr="00F36939">
        <w:rPr>
          <w:sz w:val="24"/>
          <w:szCs w:val="24"/>
        </w:rPr>
        <w:t>older people</w:t>
      </w:r>
      <w:r w:rsidR="00036A88" w:rsidRPr="00F36939">
        <w:rPr>
          <w:sz w:val="24"/>
          <w:szCs w:val="24"/>
        </w:rPr>
        <w:t xml:space="preserve">. </w:t>
      </w:r>
      <w:r w:rsidR="002C204D" w:rsidRPr="00F36939">
        <w:rPr>
          <w:sz w:val="24"/>
          <w:szCs w:val="24"/>
        </w:rPr>
        <w:t>The</w:t>
      </w:r>
      <w:r w:rsidR="00D15383" w:rsidRPr="00F36939">
        <w:rPr>
          <w:sz w:val="24"/>
          <w:szCs w:val="24"/>
        </w:rPr>
        <w:t xml:space="preserve"> table below </w:t>
      </w:r>
      <w:r w:rsidR="00EA0491" w:rsidRPr="00F36939">
        <w:rPr>
          <w:sz w:val="24"/>
          <w:szCs w:val="24"/>
        </w:rPr>
        <w:t>provides</w:t>
      </w:r>
      <w:r w:rsidR="002C204D" w:rsidRPr="00F36939">
        <w:rPr>
          <w:sz w:val="24"/>
          <w:szCs w:val="24"/>
        </w:rPr>
        <w:t xml:space="preserve"> </w:t>
      </w:r>
      <w:r w:rsidR="00B959A3" w:rsidRPr="00F36939">
        <w:rPr>
          <w:sz w:val="24"/>
          <w:szCs w:val="24"/>
        </w:rPr>
        <w:t>examples of activities that best meet the needs of older Queenslanders</w:t>
      </w:r>
      <w:r w:rsidR="00E4449B" w:rsidRPr="00F36939">
        <w:rPr>
          <w:sz w:val="24"/>
          <w:szCs w:val="24"/>
        </w:rPr>
        <w:t xml:space="preserve">. </w:t>
      </w:r>
    </w:p>
    <w:p w14:paraId="3A8900F3" w14:textId="77777777" w:rsidR="00FF564E" w:rsidRDefault="00FA73B3" w:rsidP="00140CE4">
      <w:pPr>
        <w:rPr>
          <w:sz w:val="24"/>
          <w:szCs w:val="24"/>
        </w:rPr>
      </w:pPr>
      <w:r w:rsidRPr="00F36939">
        <w:rPr>
          <w:sz w:val="24"/>
          <w:szCs w:val="24"/>
        </w:rPr>
        <w:t xml:space="preserve">If you deliver activities to </w:t>
      </w:r>
      <w:r w:rsidR="00C224FD" w:rsidRPr="00F36939">
        <w:rPr>
          <w:sz w:val="24"/>
          <w:szCs w:val="24"/>
        </w:rPr>
        <w:t xml:space="preserve">older people </w:t>
      </w:r>
      <w:r w:rsidRPr="00F36939">
        <w:rPr>
          <w:sz w:val="24"/>
          <w:szCs w:val="24"/>
        </w:rPr>
        <w:t>in your community</w:t>
      </w:r>
      <w:r w:rsidR="00DA2F29" w:rsidRPr="00F36939">
        <w:rPr>
          <w:sz w:val="24"/>
          <w:szCs w:val="24"/>
        </w:rPr>
        <w:t xml:space="preserve">, or are planning to, you may </w:t>
      </w:r>
      <w:r w:rsidR="00B975DE" w:rsidRPr="00F36939">
        <w:rPr>
          <w:sz w:val="24"/>
          <w:szCs w:val="24"/>
        </w:rPr>
        <w:t>want</w:t>
      </w:r>
      <w:r w:rsidR="00DA2F29" w:rsidRPr="00F36939">
        <w:rPr>
          <w:sz w:val="24"/>
          <w:szCs w:val="24"/>
        </w:rPr>
        <w:t xml:space="preserve"> to consider </w:t>
      </w:r>
      <w:r w:rsidR="001F4762" w:rsidRPr="00F36939">
        <w:rPr>
          <w:sz w:val="24"/>
          <w:szCs w:val="24"/>
        </w:rPr>
        <w:t xml:space="preserve">providing activities from a few of the categories below. </w:t>
      </w:r>
      <w:r w:rsidR="00BE408F" w:rsidRPr="00F36939">
        <w:rPr>
          <w:sz w:val="24"/>
          <w:szCs w:val="24"/>
        </w:rPr>
        <w:t>By</w:t>
      </w:r>
      <w:r w:rsidR="001F4762" w:rsidRPr="00F36939">
        <w:rPr>
          <w:sz w:val="24"/>
          <w:szCs w:val="24"/>
        </w:rPr>
        <w:t xml:space="preserve"> offer</w:t>
      </w:r>
      <w:r w:rsidR="00BE408F" w:rsidRPr="00F36939">
        <w:rPr>
          <w:sz w:val="24"/>
          <w:szCs w:val="24"/>
        </w:rPr>
        <w:t xml:space="preserve">ing </w:t>
      </w:r>
      <w:r w:rsidR="001F4762" w:rsidRPr="00F36939">
        <w:rPr>
          <w:sz w:val="24"/>
          <w:szCs w:val="24"/>
        </w:rPr>
        <w:t>a diverse range of activities,</w:t>
      </w:r>
      <w:r w:rsidR="00DB24BE">
        <w:rPr>
          <w:sz w:val="24"/>
          <w:szCs w:val="24"/>
        </w:rPr>
        <w:t xml:space="preserve"> </w:t>
      </w:r>
      <w:r w:rsidR="001F4762" w:rsidRPr="00F36939">
        <w:rPr>
          <w:sz w:val="24"/>
          <w:szCs w:val="24"/>
        </w:rPr>
        <w:t xml:space="preserve">you </w:t>
      </w:r>
      <w:r w:rsidR="00935DDD" w:rsidRPr="00F36939">
        <w:rPr>
          <w:sz w:val="24"/>
          <w:szCs w:val="24"/>
        </w:rPr>
        <w:t xml:space="preserve">may be able to attract more </w:t>
      </w:r>
      <w:r w:rsidR="00712E12" w:rsidRPr="00F36939">
        <w:rPr>
          <w:sz w:val="24"/>
          <w:szCs w:val="24"/>
        </w:rPr>
        <w:t>people</w:t>
      </w:r>
      <w:r w:rsidR="009E2EB5" w:rsidRPr="00F36939">
        <w:rPr>
          <w:sz w:val="24"/>
          <w:szCs w:val="24"/>
        </w:rPr>
        <w:t xml:space="preserve"> to your service. </w:t>
      </w:r>
    </w:p>
    <w:p w14:paraId="542BF482" w14:textId="11149314" w:rsidR="00AA6C84" w:rsidRPr="00C5798C" w:rsidRDefault="00FF564E" w:rsidP="00140CE4">
      <w:pPr>
        <w:rPr>
          <w:b/>
          <w:bCs/>
          <w:sz w:val="28"/>
          <w:szCs w:val="28"/>
        </w:rPr>
      </w:pPr>
      <w:r w:rsidRPr="00C5798C">
        <w:rPr>
          <w:b/>
          <w:bCs/>
          <w:sz w:val="28"/>
          <w:szCs w:val="28"/>
        </w:rPr>
        <w:t>Physical health and wellbeing</w:t>
      </w:r>
    </w:p>
    <w:p w14:paraId="40FE4BF7" w14:textId="77777777" w:rsidR="00FF564E" w:rsidRPr="00D55430" w:rsidRDefault="00FF564E" w:rsidP="00FF564E">
      <w:pPr>
        <w:rPr>
          <w:b/>
          <w:bCs/>
          <w:sz w:val="24"/>
          <w:szCs w:val="24"/>
        </w:rPr>
      </w:pPr>
      <w:r w:rsidRPr="00D55430">
        <w:rPr>
          <w:sz w:val="24"/>
          <w:szCs w:val="24"/>
        </w:rPr>
        <w:t>Exercise groups or classes, such 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9"/>
        <w:gridCol w:w="2131"/>
        <w:gridCol w:w="3221"/>
      </w:tblGrid>
      <w:tr w:rsidR="00FF564E" w:rsidRPr="006D0260" w14:paraId="3CDE6EEB" w14:textId="77777777" w:rsidTr="00FF564E">
        <w:tc>
          <w:tcPr>
            <w:tcW w:w="3219" w:type="dxa"/>
          </w:tcPr>
          <w:p w14:paraId="6674F756" w14:textId="77777777" w:rsidR="00FF564E" w:rsidRPr="00E73F0E" w:rsidRDefault="00FF564E" w:rsidP="00E73F0E">
            <w:pPr>
              <w:pStyle w:val="ListParagraph"/>
              <w:numPr>
                <w:ilvl w:val="0"/>
                <w:numId w:val="24"/>
              </w:numPr>
              <w:ind w:left="851" w:hanging="425"/>
            </w:pPr>
            <w:r w:rsidRPr="006D0260">
              <w:t>yoga</w:t>
            </w:r>
          </w:p>
          <w:p w14:paraId="30419C59" w14:textId="77777777" w:rsidR="00FF564E" w:rsidRPr="00E73F0E" w:rsidRDefault="00FF564E" w:rsidP="00E73F0E">
            <w:pPr>
              <w:pStyle w:val="ListParagraph"/>
              <w:numPr>
                <w:ilvl w:val="0"/>
                <w:numId w:val="24"/>
              </w:numPr>
              <w:ind w:left="851" w:hanging="425"/>
            </w:pPr>
            <w:r w:rsidRPr="006D0260">
              <w:t xml:space="preserve">chair yoga </w:t>
            </w:r>
            <w:r w:rsidRPr="006D0260">
              <w:br/>
              <w:t>(chair yoga may be better suited to service users with injuries or mobility limitations)</w:t>
            </w:r>
          </w:p>
        </w:tc>
        <w:tc>
          <w:tcPr>
            <w:tcW w:w="2131" w:type="dxa"/>
          </w:tcPr>
          <w:p w14:paraId="6017D0B5" w14:textId="77777777" w:rsidR="00FF564E" w:rsidRPr="00E73F0E" w:rsidRDefault="00FF564E" w:rsidP="00E73F0E">
            <w:pPr>
              <w:pStyle w:val="ListParagraph"/>
              <w:numPr>
                <w:ilvl w:val="0"/>
                <w:numId w:val="24"/>
              </w:numPr>
              <w:ind w:left="851" w:hanging="425"/>
            </w:pPr>
            <w:r w:rsidRPr="006D0260">
              <w:t>Tai Chi</w:t>
            </w:r>
          </w:p>
          <w:p w14:paraId="0CAE8972" w14:textId="77777777" w:rsidR="00FF564E" w:rsidRPr="00E73F0E" w:rsidRDefault="00FF564E" w:rsidP="00E73F0E">
            <w:pPr>
              <w:pStyle w:val="ListParagraph"/>
              <w:numPr>
                <w:ilvl w:val="0"/>
                <w:numId w:val="24"/>
              </w:numPr>
              <w:ind w:left="851" w:hanging="425"/>
            </w:pPr>
            <w:r w:rsidRPr="006D0260">
              <w:t>Pilates</w:t>
            </w:r>
          </w:p>
          <w:p w14:paraId="1EDB9E27" w14:textId="77777777" w:rsidR="00FF564E" w:rsidRPr="00E73F0E" w:rsidRDefault="00FF564E" w:rsidP="00E73F0E">
            <w:pPr>
              <w:pStyle w:val="ListParagraph"/>
              <w:numPr>
                <w:ilvl w:val="0"/>
                <w:numId w:val="24"/>
              </w:numPr>
              <w:ind w:left="851" w:hanging="425"/>
            </w:pPr>
            <w:r w:rsidRPr="006D0260">
              <w:t>dancing</w:t>
            </w:r>
          </w:p>
          <w:p w14:paraId="6A4EF96F" w14:textId="77777777" w:rsidR="00FF564E" w:rsidRPr="00E73F0E" w:rsidRDefault="00FF564E" w:rsidP="00E73F0E">
            <w:pPr>
              <w:pStyle w:val="ListParagraph"/>
              <w:numPr>
                <w:ilvl w:val="0"/>
                <w:numId w:val="24"/>
              </w:numPr>
              <w:ind w:left="851" w:hanging="425"/>
            </w:pPr>
            <w:r w:rsidRPr="006D0260">
              <w:t>walking</w:t>
            </w:r>
          </w:p>
          <w:p w14:paraId="72C40B29" w14:textId="77777777" w:rsidR="00FF564E" w:rsidRPr="00E73F0E" w:rsidRDefault="00FF564E" w:rsidP="00E73F0E">
            <w:pPr>
              <w:pStyle w:val="ListParagraph"/>
              <w:numPr>
                <w:ilvl w:val="0"/>
                <w:numId w:val="24"/>
              </w:numPr>
              <w:ind w:left="851" w:hanging="425"/>
            </w:pPr>
            <w:r w:rsidRPr="006D0260">
              <w:t>Zumba</w:t>
            </w:r>
          </w:p>
          <w:p w14:paraId="65ED1D0D" w14:textId="77777777" w:rsidR="00FF564E" w:rsidRPr="006D0260" w:rsidRDefault="00FF564E" w:rsidP="00E73F0E">
            <w:pPr>
              <w:ind w:left="426"/>
            </w:pPr>
          </w:p>
        </w:tc>
        <w:tc>
          <w:tcPr>
            <w:tcW w:w="3221" w:type="dxa"/>
          </w:tcPr>
          <w:p w14:paraId="5E7B57A6" w14:textId="0372A05D" w:rsidR="00FF564E" w:rsidRPr="006D0260" w:rsidRDefault="00FF564E" w:rsidP="00E73F0E">
            <w:pPr>
              <w:pStyle w:val="ListParagraph"/>
              <w:numPr>
                <w:ilvl w:val="0"/>
                <w:numId w:val="24"/>
              </w:numPr>
              <w:ind w:left="851" w:hanging="425"/>
            </w:pPr>
            <w:r w:rsidRPr="006D0260">
              <w:t>pool-based fitness activities (for example: hydrotherapy, aqua aerobics etc.)</w:t>
            </w:r>
          </w:p>
        </w:tc>
      </w:tr>
    </w:tbl>
    <w:p w14:paraId="39A66F08" w14:textId="337B0250" w:rsidR="00FF564E" w:rsidRDefault="00FF564E" w:rsidP="00140CE4">
      <w:pPr>
        <w:rPr>
          <w:sz w:val="24"/>
          <w:szCs w:val="24"/>
        </w:rPr>
      </w:pPr>
      <w:r w:rsidRPr="00D55430">
        <w:rPr>
          <w:sz w:val="24"/>
          <w:szCs w:val="24"/>
        </w:rPr>
        <w:t>Consider low-impact options to cater for service users who may have mobility limitations.</w:t>
      </w:r>
    </w:p>
    <w:p w14:paraId="0F4A123F" w14:textId="5D715D90" w:rsidR="00FF564E" w:rsidRPr="00C5798C" w:rsidRDefault="00C5798C" w:rsidP="00140CE4">
      <w:pPr>
        <w:rPr>
          <w:b/>
          <w:bCs/>
          <w:sz w:val="28"/>
          <w:szCs w:val="28"/>
        </w:rPr>
      </w:pPr>
      <w:r w:rsidRPr="00C5798C">
        <w:rPr>
          <w:b/>
          <w:bCs/>
          <w:sz w:val="28"/>
          <w:szCs w:val="28"/>
        </w:rPr>
        <w:t>Tech savvy activities</w:t>
      </w:r>
    </w:p>
    <w:p w14:paraId="611F496F" w14:textId="63A3FF53" w:rsidR="00C5798C" w:rsidRDefault="00C5798C" w:rsidP="00140CE4">
      <w:pPr>
        <w:rPr>
          <w:sz w:val="24"/>
          <w:szCs w:val="24"/>
        </w:rPr>
      </w:pPr>
      <w:r w:rsidRPr="00C5798C">
        <w:rPr>
          <w:sz w:val="24"/>
          <w:szCs w:val="24"/>
        </w:rPr>
        <w:t>Helping older people learn to use devices such as phones or computers can increase their connectedness. Examples include:</w:t>
      </w:r>
    </w:p>
    <w:p w14:paraId="2586F649" w14:textId="34095287" w:rsidR="00C5798C" w:rsidRPr="00C5798C" w:rsidRDefault="00C5798C" w:rsidP="00E73F0E">
      <w:pPr>
        <w:pStyle w:val="ListParagraph"/>
        <w:numPr>
          <w:ilvl w:val="0"/>
          <w:numId w:val="23"/>
        </w:numPr>
      </w:pPr>
      <w:r w:rsidRPr="00C5798C">
        <w:rPr>
          <w:b/>
          <w:bCs/>
        </w:rPr>
        <w:t>One-on-one support</w:t>
      </w:r>
      <w:r w:rsidRPr="00C5798C">
        <w:rPr>
          <w:b/>
          <w:bCs/>
        </w:rPr>
        <w:br/>
      </w:r>
      <w:r w:rsidRPr="00C5798C">
        <w:t>Where a person meets with a worker/volunteer for support with a technology related issue they have identified.</w:t>
      </w:r>
    </w:p>
    <w:p w14:paraId="64AFD1B1" w14:textId="56EB3DFC" w:rsidR="00C5798C" w:rsidRPr="00C5798C" w:rsidRDefault="00C5798C" w:rsidP="00E73F0E">
      <w:pPr>
        <w:pStyle w:val="ListParagraph"/>
        <w:numPr>
          <w:ilvl w:val="0"/>
          <w:numId w:val="23"/>
        </w:numPr>
      </w:pPr>
      <w:r w:rsidRPr="00C5798C">
        <w:rPr>
          <w:b/>
          <w:bCs/>
        </w:rPr>
        <w:t>‘Bring your own device’ group session</w:t>
      </w:r>
      <w:r w:rsidRPr="00C5798C">
        <w:br/>
        <w:t xml:space="preserve">A group activity where service users bring their </w:t>
      </w:r>
      <w:proofErr w:type="gramStart"/>
      <w:r w:rsidRPr="00C5798C">
        <w:t>device</w:t>
      </w:r>
      <w:proofErr w:type="gramEnd"/>
      <w:r w:rsidRPr="00C5798C">
        <w:t xml:space="preserve"> and the worker/volunteer goes around the room and assists people individually with their device. This approach provides an opportunity for peer support. It also provides the opportunity for group members to socialise with others.</w:t>
      </w:r>
    </w:p>
    <w:p w14:paraId="19B5CC62" w14:textId="59C7C06E" w:rsidR="00C5798C" w:rsidRPr="00C5798C" w:rsidRDefault="00C5798C" w:rsidP="00E73F0E">
      <w:pPr>
        <w:pStyle w:val="ListParagraph"/>
        <w:numPr>
          <w:ilvl w:val="0"/>
          <w:numId w:val="23"/>
        </w:numPr>
      </w:pPr>
      <w:r w:rsidRPr="00C5798C">
        <w:rPr>
          <w:b/>
          <w:bCs/>
        </w:rPr>
        <w:t>Structured classes</w:t>
      </w:r>
      <w:r w:rsidRPr="00C5798C">
        <w:rPr>
          <w:b/>
          <w:bCs/>
        </w:rPr>
        <w:tab/>
      </w:r>
      <w:r w:rsidRPr="00C5798C">
        <w:rPr>
          <w:b/>
          <w:bCs/>
        </w:rPr>
        <w:br/>
      </w:r>
      <w:r w:rsidRPr="00C5798C">
        <w:t>Each class is a structured learning experience where the facilitator focusses on a different topic each session (for example: how to set up an email, how to send a text message)</w:t>
      </w:r>
    </w:p>
    <w:p w14:paraId="0602C85D" w14:textId="665434EE" w:rsidR="00C5798C" w:rsidRPr="00C5798C" w:rsidRDefault="00C5798C" w:rsidP="00C5798C">
      <w:pPr>
        <w:rPr>
          <w:sz w:val="24"/>
          <w:szCs w:val="24"/>
        </w:rPr>
      </w:pPr>
      <w:r w:rsidRPr="00C5798C">
        <w:rPr>
          <w:sz w:val="24"/>
          <w:szCs w:val="24"/>
        </w:rPr>
        <w:t>It is important to understand your target group and what approach may work best for them. For example, structured classes may not always be appropriate, as each person that accesses your service is likely to have unique support needs when it comes to learning how to use technology.</w:t>
      </w:r>
    </w:p>
    <w:p w14:paraId="31ADED56" w14:textId="41D1F932" w:rsidR="00E73F0E" w:rsidRDefault="00C5798C" w:rsidP="00C5798C">
      <w:pPr>
        <w:rPr>
          <w:sz w:val="24"/>
          <w:szCs w:val="24"/>
        </w:rPr>
      </w:pPr>
      <w:r w:rsidRPr="00C5798C">
        <w:rPr>
          <w:sz w:val="24"/>
          <w:szCs w:val="24"/>
        </w:rPr>
        <w:t xml:space="preserve">Some people may also learn better when they are provided with one-on-one support. </w:t>
      </w:r>
    </w:p>
    <w:p w14:paraId="5F2E272F" w14:textId="2F51B94C" w:rsidR="00C5798C" w:rsidRPr="00C5798C" w:rsidRDefault="00E73F0E" w:rsidP="00C5798C">
      <w:pPr>
        <w:rPr>
          <w:b/>
          <w:bCs/>
          <w:sz w:val="28"/>
          <w:szCs w:val="28"/>
        </w:rPr>
      </w:pPr>
      <w:r>
        <w:rPr>
          <w:sz w:val="24"/>
          <w:szCs w:val="24"/>
        </w:rPr>
        <w:br w:type="column"/>
      </w:r>
      <w:r w:rsidR="00C5798C" w:rsidRPr="00C5798C">
        <w:rPr>
          <w:b/>
          <w:bCs/>
          <w:sz w:val="28"/>
          <w:szCs w:val="28"/>
        </w:rPr>
        <w:lastRenderedPageBreak/>
        <w:t>Information sessions / discussion groups</w:t>
      </w:r>
    </w:p>
    <w:p w14:paraId="4537B3AE" w14:textId="77777777" w:rsidR="00C5798C" w:rsidRPr="00C5798C" w:rsidRDefault="00C5798C" w:rsidP="00C5798C">
      <w:pPr>
        <w:rPr>
          <w:sz w:val="24"/>
          <w:szCs w:val="24"/>
        </w:rPr>
      </w:pPr>
      <w:r w:rsidRPr="00C5798C">
        <w:rPr>
          <w:sz w:val="24"/>
          <w:szCs w:val="24"/>
        </w:rPr>
        <w:t xml:space="preserve">Hosting information sessions where you invite other services to speak about their service or a particular topic is a great way to build the knowledge of your service users. Incorporating the information session into a social event, such as a luncheon, may entice more of your service users to attend. It can also help to spark a conversation amongst older people on </w:t>
      </w:r>
      <w:proofErr w:type="gramStart"/>
      <w:r w:rsidRPr="00C5798C">
        <w:rPr>
          <w:sz w:val="24"/>
          <w:szCs w:val="24"/>
        </w:rPr>
        <w:t>particular topics</w:t>
      </w:r>
      <w:proofErr w:type="gramEnd"/>
      <w:r w:rsidRPr="00C5798C">
        <w:rPr>
          <w:sz w:val="24"/>
          <w:szCs w:val="24"/>
        </w:rPr>
        <w:t xml:space="preserve">. There are a range of organisations that offer community education on specific topics. </w:t>
      </w:r>
    </w:p>
    <w:p w14:paraId="04F4E345" w14:textId="77777777" w:rsidR="00C5798C" w:rsidRPr="00C5798C" w:rsidRDefault="00C5798C" w:rsidP="00C5798C">
      <w:pPr>
        <w:rPr>
          <w:sz w:val="24"/>
          <w:szCs w:val="24"/>
        </w:rPr>
      </w:pPr>
      <w:r w:rsidRPr="00C5798C">
        <w:rPr>
          <w:sz w:val="24"/>
          <w:szCs w:val="24"/>
        </w:rPr>
        <w:t>Some of the many topic areas that are relevant for older people include:</w:t>
      </w:r>
    </w:p>
    <w:p w14:paraId="41BF855D" w14:textId="2D5B9F12" w:rsidR="00C5798C" w:rsidRPr="00C5798C" w:rsidRDefault="00C5798C" w:rsidP="00E73F0E">
      <w:pPr>
        <w:pStyle w:val="ListParagraph"/>
        <w:numPr>
          <w:ilvl w:val="0"/>
          <w:numId w:val="24"/>
        </w:numPr>
        <w:ind w:left="851" w:hanging="425"/>
      </w:pPr>
      <w:r w:rsidRPr="00C5798C">
        <w:t>coping with grief and loss (including what services are available to older people)</w:t>
      </w:r>
    </w:p>
    <w:p w14:paraId="6B6C1C92" w14:textId="5A5CF993" w:rsidR="00C5798C" w:rsidRPr="00C5798C" w:rsidRDefault="00C5798C" w:rsidP="00E73F0E">
      <w:pPr>
        <w:pStyle w:val="ListParagraph"/>
        <w:numPr>
          <w:ilvl w:val="0"/>
          <w:numId w:val="24"/>
        </w:numPr>
        <w:ind w:left="851" w:hanging="425"/>
      </w:pPr>
      <w:r w:rsidRPr="00C5798C">
        <w:t>elder abuse prevention</w:t>
      </w:r>
    </w:p>
    <w:p w14:paraId="2D90FA70" w14:textId="19C32CD9" w:rsidR="00C5798C" w:rsidRPr="00C5798C" w:rsidRDefault="00C5798C" w:rsidP="00E73F0E">
      <w:pPr>
        <w:pStyle w:val="ListParagraph"/>
        <w:numPr>
          <w:ilvl w:val="0"/>
          <w:numId w:val="24"/>
        </w:numPr>
        <w:ind w:left="851" w:hanging="425"/>
      </w:pPr>
      <w:r w:rsidRPr="00C5798C">
        <w:t>accessing the Australian Government My Aged Care portal</w:t>
      </w:r>
    </w:p>
    <w:p w14:paraId="2DE455A8" w14:textId="7C14287D" w:rsidR="00C5798C" w:rsidRPr="00C5798C" w:rsidRDefault="00C5798C" w:rsidP="00E73F0E">
      <w:pPr>
        <w:pStyle w:val="ListParagraph"/>
        <w:numPr>
          <w:ilvl w:val="0"/>
          <w:numId w:val="24"/>
        </w:numPr>
        <w:ind w:left="851" w:hanging="425"/>
      </w:pPr>
      <w:r w:rsidRPr="00C5798C">
        <w:t>services available through Centrelink (Services Australia)</w:t>
      </w:r>
    </w:p>
    <w:p w14:paraId="2BB6E600" w14:textId="27FC5F93" w:rsidR="00C5798C" w:rsidRPr="00C5798C" w:rsidRDefault="00C5798C" w:rsidP="00E73F0E">
      <w:pPr>
        <w:pStyle w:val="ListParagraph"/>
        <w:numPr>
          <w:ilvl w:val="0"/>
          <w:numId w:val="24"/>
        </w:numPr>
        <w:ind w:left="851" w:hanging="425"/>
      </w:pPr>
      <w:r w:rsidRPr="00C5798C">
        <w:t>safety</w:t>
      </w:r>
    </w:p>
    <w:p w14:paraId="22A24AEB" w14:textId="3470F03F" w:rsidR="00C5798C" w:rsidRPr="00C5798C" w:rsidRDefault="00C5798C" w:rsidP="00E73F0E">
      <w:pPr>
        <w:pStyle w:val="ListParagraph"/>
        <w:numPr>
          <w:ilvl w:val="0"/>
          <w:numId w:val="24"/>
        </w:numPr>
        <w:ind w:left="851" w:hanging="425"/>
      </w:pPr>
      <w:r w:rsidRPr="00C5798C">
        <w:t xml:space="preserve">Queensland Government services including Seniors Cards and </w:t>
      </w:r>
      <w:proofErr w:type="gramStart"/>
      <w:r w:rsidRPr="00C5798C">
        <w:t>concessions</w:t>
      </w:r>
      <w:proofErr w:type="gramEnd"/>
    </w:p>
    <w:p w14:paraId="4720E6B2" w14:textId="5D4B3EA8" w:rsidR="00C5798C" w:rsidRPr="00C5798C" w:rsidRDefault="00C5798C" w:rsidP="00E73F0E">
      <w:pPr>
        <w:pStyle w:val="ListParagraph"/>
        <w:numPr>
          <w:ilvl w:val="0"/>
          <w:numId w:val="24"/>
        </w:numPr>
        <w:ind w:left="851" w:hanging="425"/>
      </w:pPr>
      <w:r w:rsidRPr="00C5798C">
        <w:t>advance care planning and emergency planning</w:t>
      </w:r>
    </w:p>
    <w:p w14:paraId="543F25E3" w14:textId="503CE59A" w:rsidR="00C5798C" w:rsidRPr="00C5798C" w:rsidRDefault="00C5798C" w:rsidP="00E73F0E">
      <w:pPr>
        <w:pStyle w:val="ListParagraph"/>
        <w:numPr>
          <w:ilvl w:val="0"/>
          <w:numId w:val="24"/>
        </w:numPr>
        <w:ind w:left="851" w:hanging="425"/>
      </w:pPr>
      <w:r w:rsidRPr="00C5798C">
        <w:t>nutrition.</w:t>
      </w:r>
    </w:p>
    <w:p w14:paraId="159D4C89" w14:textId="77777777" w:rsidR="00C5798C" w:rsidRPr="00C5798C" w:rsidRDefault="00C5798C" w:rsidP="00C5798C">
      <w:pPr>
        <w:rPr>
          <w:sz w:val="24"/>
          <w:szCs w:val="24"/>
        </w:rPr>
      </w:pPr>
      <w:r w:rsidRPr="00C5798C">
        <w:rPr>
          <w:sz w:val="24"/>
          <w:szCs w:val="24"/>
        </w:rPr>
        <w:t xml:space="preserve">See if your guest speaker can stay for a short time after the information session so that your service users </w:t>
      </w:r>
      <w:proofErr w:type="gramStart"/>
      <w:r w:rsidRPr="00C5798C">
        <w:rPr>
          <w:sz w:val="24"/>
          <w:szCs w:val="24"/>
        </w:rPr>
        <w:t>have the opportunity to</w:t>
      </w:r>
      <w:proofErr w:type="gramEnd"/>
      <w:r w:rsidRPr="00C5798C">
        <w:rPr>
          <w:sz w:val="24"/>
          <w:szCs w:val="24"/>
        </w:rPr>
        <w:t xml:space="preserve"> speak with them individually.</w:t>
      </w:r>
    </w:p>
    <w:p w14:paraId="17857C1B" w14:textId="57369A68" w:rsidR="00C5798C" w:rsidRDefault="00C5798C" w:rsidP="00C5798C">
      <w:pPr>
        <w:rPr>
          <w:sz w:val="24"/>
          <w:szCs w:val="24"/>
        </w:rPr>
      </w:pPr>
      <w:r w:rsidRPr="00C5798C">
        <w:rPr>
          <w:sz w:val="24"/>
          <w:szCs w:val="24"/>
        </w:rPr>
        <w:t>Besides increasing knowledge, the other benefit of an information session is that it may lead to your service users accepting a referral to another service/organisation. Some people may only feel comfortable accessing a service when a personal connection is made with a worker.</w:t>
      </w:r>
    </w:p>
    <w:p w14:paraId="64CE7613" w14:textId="263ABCE2" w:rsidR="00C5798C" w:rsidRPr="00C5798C" w:rsidRDefault="00C5798C" w:rsidP="00C5798C">
      <w:pPr>
        <w:rPr>
          <w:b/>
          <w:bCs/>
          <w:sz w:val="28"/>
          <w:szCs w:val="28"/>
        </w:rPr>
      </w:pPr>
      <w:r w:rsidRPr="00C5798C">
        <w:rPr>
          <w:b/>
          <w:bCs/>
          <w:sz w:val="28"/>
          <w:szCs w:val="28"/>
        </w:rPr>
        <w:t>Social programs</w:t>
      </w:r>
    </w:p>
    <w:p w14:paraId="2A94ECDD" w14:textId="77777777" w:rsidR="00C5798C" w:rsidRPr="00C5798C" w:rsidRDefault="00C5798C" w:rsidP="00C5798C">
      <w:pPr>
        <w:rPr>
          <w:sz w:val="24"/>
          <w:szCs w:val="24"/>
        </w:rPr>
      </w:pPr>
      <w:r w:rsidRPr="00C5798C">
        <w:rPr>
          <w:sz w:val="24"/>
          <w:szCs w:val="24"/>
        </w:rPr>
        <w:t>Group social activities such as:</w:t>
      </w:r>
    </w:p>
    <w:p w14:paraId="2E4FA4FD" w14:textId="78A1C465" w:rsidR="00C5798C" w:rsidRPr="00C5798C" w:rsidRDefault="00C5798C" w:rsidP="00E73F0E">
      <w:pPr>
        <w:pStyle w:val="ListParagraph"/>
        <w:numPr>
          <w:ilvl w:val="0"/>
          <w:numId w:val="24"/>
        </w:numPr>
        <w:ind w:left="851" w:hanging="425"/>
      </w:pPr>
      <w:r w:rsidRPr="00C5798C">
        <w:t>bus trips</w:t>
      </w:r>
    </w:p>
    <w:p w14:paraId="40795B6C" w14:textId="7384071F" w:rsidR="00C5798C" w:rsidRPr="00C5798C" w:rsidRDefault="00C5798C" w:rsidP="00E73F0E">
      <w:pPr>
        <w:pStyle w:val="ListParagraph"/>
        <w:numPr>
          <w:ilvl w:val="0"/>
          <w:numId w:val="24"/>
        </w:numPr>
        <w:ind w:left="851" w:hanging="425"/>
      </w:pPr>
      <w:r w:rsidRPr="00C5798C">
        <w:t>movie days</w:t>
      </w:r>
    </w:p>
    <w:p w14:paraId="0AB50C17" w14:textId="6F40A920" w:rsidR="00C5798C" w:rsidRPr="00C5798C" w:rsidRDefault="00C5798C" w:rsidP="00E73F0E">
      <w:pPr>
        <w:pStyle w:val="ListParagraph"/>
        <w:numPr>
          <w:ilvl w:val="0"/>
          <w:numId w:val="24"/>
        </w:numPr>
        <w:ind w:left="851" w:hanging="425"/>
      </w:pPr>
      <w:r w:rsidRPr="00C5798C">
        <w:t>lunch outings or picnics</w:t>
      </w:r>
    </w:p>
    <w:p w14:paraId="5E9D7744" w14:textId="41686568" w:rsidR="00C5798C" w:rsidRPr="00C5798C" w:rsidRDefault="00C5798C" w:rsidP="00E73F0E">
      <w:pPr>
        <w:pStyle w:val="ListParagraph"/>
        <w:numPr>
          <w:ilvl w:val="0"/>
          <w:numId w:val="24"/>
        </w:numPr>
        <w:ind w:left="851" w:hanging="425"/>
      </w:pPr>
      <w:r w:rsidRPr="00C5798C">
        <w:t>celebration of significant days or events (for example, Queensland Seniors Month, religious holidays such as Ramadan or Christmas etc.)</w:t>
      </w:r>
    </w:p>
    <w:p w14:paraId="59F54C49" w14:textId="53DB61B8" w:rsidR="00C5798C" w:rsidRPr="00C5798C" w:rsidRDefault="00C5798C" w:rsidP="00E73F0E">
      <w:pPr>
        <w:pStyle w:val="ListParagraph"/>
        <w:numPr>
          <w:ilvl w:val="0"/>
          <w:numId w:val="24"/>
        </w:numPr>
        <w:ind w:left="851" w:hanging="425"/>
      </w:pPr>
      <w:r w:rsidRPr="00C5798C">
        <w:t>bowls or ten pin bowling</w:t>
      </w:r>
    </w:p>
    <w:p w14:paraId="327C6B88" w14:textId="1B459267" w:rsidR="00C5798C" w:rsidRPr="00C5798C" w:rsidRDefault="00C5798C" w:rsidP="00E73F0E">
      <w:pPr>
        <w:pStyle w:val="ListParagraph"/>
        <w:numPr>
          <w:ilvl w:val="0"/>
          <w:numId w:val="24"/>
        </w:numPr>
        <w:ind w:left="851" w:hanging="425"/>
      </w:pPr>
      <w:r w:rsidRPr="00C5798C">
        <w:t>games (for example, bingo, bridge, trivia, mahjong etc.)</w:t>
      </w:r>
    </w:p>
    <w:p w14:paraId="6A36002B" w14:textId="1ABA5CC8" w:rsidR="00C5798C" w:rsidRPr="00C5798C" w:rsidRDefault="00C5798C" w:rsidP="00E73F0E">
      <w:pPr>
        <w:pStyle w:val="ListParagraph"/>
        <w:numPr>
          <w:ilvl w:val="0"/>
          <w:numId w:val="24"/>
        </w:numPr>
        <w:ind w:left="851" w:hanging="425"/>
      </w:pPr>
      <w:r w:rsidRPr="00C5798C">
        <w:t>shopping bus (drop-offs and pick-ups into town for people to individually attend appointments, shopping etc.)</w:t>
      </w:r>
    </w:p>
    <w:p w14:paraId="34B16191" w14:textId="37705C79" w:rsidR="00C5798C" w:rsidRPr="00C5798C" w:rsidRDefault="00C5798C" w:rsidP="00E73F0E">
      <w:pPr>
        <w:pStyle w:val="ListParagraph"/>
        <w:numPr>
          <w:ilvl w:val="0"/>
          <w:numId w:val="24"/>
        </w:numPr>
        <w:ind w:left="851" w:hanging="425"/>
      </w:pPr>
      <w:r w:rsidRPr="00C5798C">
        <w:t>art and craft (for example, mosaics, sewing, crocheting etc.)</w:t>
      </w:r>
    </w:p>
    <w:p w14:paraId="13F8B964" w14:textId="42D6C3EF" w:rsidR="00C5798C" w:rsidRPr="00C5798C" w:rsidRDefault="00C5798C" w:rsidP="00E73F0E">
      <w:pPr>
        <w:pStyle w:val="ListParagraph"/>
        <w:numPr>
          <w:ilvl w:val="0"/>
          <w:numId w:val="24"/>
        </w:numPr>
        <w:ind w:left="851" w:hanging="425"/>
      </w:pPr>
      <w:r w:rsidRPr="00C5798C">
        <w:t>gardening</w:t>
      </w:r>
    </w:p>
    <w:p w14:paraId="47ECF045" w14:textId="6E5534A0" w:rsidR="00C5798C" w:rsidRPr="00C5798C" w:rsidRDefault="00C5798C" w:rsidP="00E73F0E">
      <w:pPr>
        <w:pStyle w:val="ListParagraph"/>
        <w:numPr>
          <w:ilvl w:val="0"/>
          <w:numId w:val="24"/>
        </w:numPr>
        <w:ind w:left="851" w:hanging="425"/>
      </w:pPr>
      <w:r w:rsidRPr="00C5798C">
        <w:t>music activities (for example, music therapy, drumming group, choir etc.)</w:t>
      </w:r>
    </w:p>
    <w:p w14:paraId="67CA50B8" w14:textId="6A157C64" w:rsidR="00C5798C" w:rsidRPr="00C5798C" w:rsidRDefault="00C5798C" w:rsidP="00E73F0E">
      <w:pPr>
        <w:pStyle w:val="ListParagraph"/>
        <w:numPr>
          <w:ilvl w:val="0"/>
          <w:numId w:val="24"/>
        </w:numPr>
        <w:ind w:left="851" w:hanging="425"/>
      </w:pPr>
      <w:r w:rsidRPr="00C5798C">
        <w:t>concerts (for example, getting local music groups or schools involved in delivering a concert for your service users)</w:t>
      </w:r>
    </w:p>
    <w:p w14:paraId="578791E3" w14:textId="0DDEE407" w:rsidR="00C5798C" w:rsidRPr="00C5798C" w:rsidRDefault="00C5798C" w:rsidP="00E73F0E">
      <w:pPr>
        <w:pStyle w:val="ListParagraph"/>
        <w:numPr>
          <w:ilvl w:val="0"/>
          <w:numId w:val="24"/>
        </w:numPr>
        <w:ind w:left="851" w:hanging="425"/>
      </w:pPr>
      <w:r w:rsidRPr="00C5798C">
        <w:lastRenderedPageBreak/>
        <w:t>interest groups (for example, mentoring youth, barbecues, teaching others certain skills, fundraising activities such as Australia’s biggest morning tea etc.)</w:t>
      </w:r>
    </w:p>
    <w:p w14:paraId="06F492A7" w14:textId="15F36BBA" w:rsidR="00C5798C" w:rsidRPr="00C5798C" w:rsidRDefault="00C5798C" w:rsidP="00E73F0E">
      <w:pPr>
        <w:pStyle w:val="ListParagraph"/>
        <w:numPr>
          <w:ilvl w:val="0"/>
          <w:numId w:val="24"/>
        </w:numPr>
        <w:ind w:left="851" w:hanging="425"/>
      </w:pPr>
      <w:r w:rsidRPr="00C5798C">
        <w:t>support groups (for example, dementia support group)</w:t>
      </w:r>
    </w:p>
    <w:p w14:paraId="6FAAB455" w14:textId="1E4CAE1D" w:rsidR="00C5798C" w:rsidRPr="00C5798C" w:rsidRDefault="00C5798C" w:rsidP="00E73F0E">
      <w:pPr>
        <w:pStyle w:val="ListParagraph"/>
        <w:numPr>
          <w:ilvl w:val="0"/>
          <w:numId w:val="24"/>
        </w:numPr>
        <w:ind w:left="851" w:hanging="425"/>
      </w:pPr>
      <w:r w:rsidRPr="00C5798C">
        <w:t>men’s group</w:t>
      </w:r>
    </w:p>
    <w:p w14:paraId="366CE632" w14:textId="75CB13A3" w:rsidR="00C5798C" w:rsidRDefault="00C5798C" w:rsidP="00E73F0E">
      <w:pPr>
        <w:pStyle w:val="ListParagraph"/>
        <w:numPr>
          <w:ilvl w:val="0"/>
          <w:numId w:val="24"/>
        </w:numPr>
        <w:ind w:left="851" w:hanging="425"/>
      </w:pPr>
      <w:r w:rsidRPr="00C5798C">
        <w:t>women’s group</w:t>
      </w:r>
    </w:p>
    <w:p w14:paraId="7275941D" w14:textId="77777777" w:rsidR="00C5798C" w:rsidRDefault="00C5798C" w:rsidP="00E73F0E">
      <w:pPr>
        <w:pStyle w:val="ListParagraph"/>
        <w:numPr>
          <w:ilvl w:val="0"/>
          <w:numId w:val="24"/>
        </w:numPr>
        <w:ind w:left="851" w:hanging="425"/>
      </w:pPr>
      <w:r>
        <w:t>book clubs.</w:t>
      </w:r>
    </w:p>
    <w:p w14:paraId="0ABD3CAB" w14:textId="1B8DC997" w:rsidR="00C5798C" w:rsidRPr="00C5798C" w:rsidRDefault="00C5798C" w:rsidP="00C5798C">
      <w:pPr>
        <w:rPr>
          <w:sz w:val="24"/>
          <w:szCs w:val="22"/>
        </w:rPr>
      </w:pPr>
      <w:r w:rsidRPr="00C5798C">
        <w:rPr>
          <w:sz w:val="24"/>
          <w:szCs w:val="22"/>
        </w:rPr>
        <w:t>Sometimes, it’s also good to keep things simple. Your service users might want a space where they can connect and talk to others over food. You could also consider having a space where a few activities are happening at the same time (for example, board games), and people have the option to get involved in an activity or just have a conversation with others.</w:t>
      </w:r>
    </w:p>
    <w:p w14:paraId="297B6ED6" w14:textId="1FC6991F" w:rsidR="00C5798C" w:rsidRPr="00C5798C" w:rsidRDefault="00C5798C" w:rsidP="00C5798C">
      <w:pPr>
        <w:rPr>
          <w:b/>
          <w:bCs/>
          <w:sz w:val="28"/>
          <w:szCs w:val="24"/>
        </w:rPr>
      </w:pPr>
      <w:r w:rsidRPr="00C5798C">
        <w:rPr>
          <w:b/>
          <w:bCs/>
          <w:sz w:val="28"/>
          <w:szCs w:val="24"/>
        </w:rPr>
        <w:t>Intergenerational programs</w:t>
      </w:r>
    </w:p>
    <w:p w14:paraId="4CA25D8F" w14:textId="77777777" w:rsidR="00C5798C" w:rsidRPr="00C5798C" w:rsidRDefault="00C5798C" w:rsidP="00C5798C">
      <w:pPr>
        <w:rPr>
          <w:sz w:val="24"/>
          <w:szCs w:val="22"/>
        </w:rPr>
      </w:pPr>
      <w:r w:rsidRPr="00C5798C">
        <w:rPr>
          <w:sz w:val="24"/>
          <w:szCs w:val="22"/>
        </w:rPr>
        <w:t xml:space="preserve">Intergenerational programs involve activities or programs that bring together people from different generations. </w:t>
      </w:r>
    </w:p>
    <w:p w14:paraId="0BEC069A" w14:textId="77777777" w:rsidR="00C5798C" w:rsidRPr="00C5798C" w:rsidRDefault="00C5798C" w:rsidP="00C5798C">
      <w:pPr>
        <w:rPr>
          <w:sz w:val="24"/>
          <w:szCs w:val="22"/>
        </w:rPr>
      </w:pPr>
      <w:r w:rsidRPr="00C5798C">
        <w:rPr>
          <w:sz w:val="24"/>
          <w:szCs w:val="22"/>
        </w:rPr>
        <w:t xml:space="preserve">Intergenerational programs can help to reduce loneliness and isolation in older people and give them a sense of purpose. Such programs help to bridge the gap between younger and older generations. </w:t>
      </w:r>
    </w:p>
    <w:p w14:paraId="78C5F8A4" w14:textId="77777777" w:rsidR="00C5798C" w:rsidRPr="00C5798C" w:rsidRDefault="00C5798C" w:rsidP="00C5798C">
      <w:pPr>
        <w:rPr>
          <w:sz w:val="24"/>
          <w:szCs w:val="22"/>
        </w:rPr>
      </w:pPr>
      <w:r w:rsidRPr="00C5798C">
        <w:rPr>
          <w:sz w:val="24"/>
          <w:szCs w:val="22"/>
        </w:rPr>
        <w:t>If you’re interested in starting an intergenerational program, contact local schools, kindergartens, or other services that work with youth to discuss a partnership. Examples of intergenerational programs happening throughout Queensland include:</w:t>
      </w:r>
    </w:p>
    <w:p w14:paraId="5DE09C58" w14:textId="7AEBFF12" w:rsidR="00C5798C" w:rsidRPr="00E73F0E" w:rsidRDefault="00C5798C" w:rsidP="00E73F0E">
      <w:pPr>
        <w:pStyle w:val="ListParagraph"/>
        <w:numPr>
          <w:ilvl w:val="0"/>
          <w:numId w:val="24"/>
        </w:numPr>
        <w:ind w:left="851" w:hanging="425"/>
      </w:pPr>
      <w:r w:rsidRPr="00E73F0E">
        <w:t>mixed Tai Chi group for older women and mums and bubs</w:t>
      </w:r>
    </w:p>
    <w:p w14:paraId="0CDAC40C" w14:textId="2A476174" w:rsidR="00C5798C" w:rsidRPr="00E73F0E" w:rsidRDefault="00C5798C" w:rsidP="00E73F0E">
      <w:pPr>
        <w:pStyle w:val="ListParagraph"/>
        <w:numPr>
          <w:ilvl w:val="0"/>
          <w:numId w:val="24"/>
        </w:numPr>
        <w:ind w:left="851" w:hanging="425"/>
      </w:pPr>
      <w:r w:rsidRPr="00E73F0E">
        <w:t>Elder Olympics (a day of games and activities for older people and primary school students)</w:t>
      </w:r>
    </w:p>
    <w:p w14:paraId="3F9FBF4D" w14:textId="0B9F3536" w:rsidR="00C5798C" w:rsidRPr="00E73F0E" w:rsidRDefault="00C5798C" w:rsidP="00E73F0E">
      <w:pPr>
        <w:pStyle w:val="ListParagraph"/>
        <w:numPr>
          <w:ilvl w:val="0"/>
          <w:numId w:val="24"/>
        </w:numPr>
        <w:ind w:left="851" w:hanging="425"/>
      </w:pPr>
      <w:r w:rsidRPr="00E73F0E">
        <w:t>visiting kindergartens</w:t>
      </w:r>
    </w:p>
    <w:p w14:paraId="6E7AB6A0" w14:textId="3B1520AC" w:rsidR="00C5798C" w:rsidRPr="00E73F0E" w:rsidRDefault="00C5798C" w:rsidP="00E73F0E">
      <w:pPr>
        <w:pStyle w:val="ListParagraph"/>
        <w:numPr>
          <w:ilvl w:val="0"/>
          <w:numId w:val="24"/>
        </w:numPr>
        <w:ind w:left="851" w:hanging="425"/>
      </w:pPr>
      <w:r w:rsidRPr="00E73F0E">
        <w:t xml:space="preserve">visiting schools to teach children about the ‘olden </w:t>
      </w:r>
      <w:proofErr w:type="gramStart"/>
      <w:r w:rsidRPr="00E73F0E">
        <w:t>days’</w:t>
      </w:r>
      <w:proofErr w:type="gramEnd"/>
      <w:r w:rsidRPr="00E73F0E">
        <w:t xml:space="preserve"> </w:t>
      </w:r>
    </w:p>
    <w:p w14:paraId="20ED0857" w14:textId="4073F681" w:rsidR="00C5798C" w:rsidRPr="00C5798C" w:rsidRDefault="00C5798C" w:rsidP="00E73F0E">
      <w:pPr>
        <w:pStyle w:val="ListParagraph"/>
        <w:numPr>
          <w:ilvl w:val="0"/>
          <w:numId w:val="24"/>
        </w:numPr>
        <w:ind w:left="851" w:hanging="425"/>
        <w:rPr>
          <w:szCs w:val="22"/>
        </w:rPr>
      </w:pPr>
      <w:r w:rsidRPr="00E73F0E">
        <w:t>school</w:t>
      </w:r>
      <w:r w:rsidRPr="00C5798C">
        <w:rPr>
          <w:szCs w:val="22"/>
        </w:rPr>
        <w:t xml:space="preserve"> holiday art and craft program for primary school children led by older people.</w:t>
      </w:r>
    </w:p>
    <w:p w14:paraId="3EF7B1AF" w14:textId="47902242" w:rsidR="00C5798C" w:rsidRPr="00C5798C" w:rsidRDefault="00C5798C" w:rsidP="00C5798C">
      <w:pPr>
        <w:rPr>
          <w:b/>
          <w:bCs/>
          <w:sz w:val="28"/>
          <w:szCs w:val="28"/>
        </w:rPr>
      </w:pPr>
      <w:r w:rsidRPr="00C5798C">
        <w:rPr>
          <w:b/>
          <w:bCs/>
          <w:sz w:val="28"/>
          <w:szCs w:val="28"/>
        </w:rPr>
        <w:t>Volunteering</w:t>
      </w:r>
    </w:p>
    <w:p w14:paraId="790B6B95" w14:textId="77777777" w:rsidR="00C5798C" w:rsidRPr="00C5798C" w:rsidRDefault="00C5798C" w:rsidP="00C5798C">
      <w:pPr>
        <w:rPr>
          <w:sz w:val="24"/>
          <w:szCs w:val="22"/>
        </w:rPr>
      </w:pPr>
      <w:r w:rsidRPr="00C5798C">
        <w:rPr>
          <w:sz w:val="24"/>
          <w:szCs w:val="22"/>
        </w:rPr>
        <w:t>Volunteering can be a great way for your service users to share their skills and life experiences with others. You could partner with local community organisations or businesses to link your service users with volunteering opportunities. Examples include:</w:t>
      </w:r>
    </w:p>
    <w:p w14:paraId="462B3CEC" w14:textId="447FF261" w:rsidR="00C5798C" w:rsidRPr="00E73F0E" w:rsidRDefault="00C5798C" w:rsidP="00E73F0E">
      <w:pPr>
        <w:pStyle w:val="ListParagraph"/>
        <w:numPr>
          <w:ilvl w:val="0"/>
          <w:numId w:val="24"/>
        </w:numPr>
        <w:ind w:left="851" w:hanging="425"/>
      </w:pPr>
      <w:r w:rsidRPr="00E73F0E">
        <w:t xml:space="preserve">mentoring – this is </w:t>
      </w:r>
      <w:proofErr w:type="gramStart"/>
      <w:r w:rsidRPr="00E73F0E">
        <w:t>similar to</w:t>
      </w:r>
      <w:proofErr w:type="gramEnd"/>
      <w:r w:rsidRPr="00E73F0E">
        <w:t xml:space="preserve"> the intergenerational programs noted above. Some schools will have opportunities for mature people to mentor </w:t>
      </w:r>
      <w:proofErr w:type="gramStart"/>
      <w:r w:rsidRPr="00E73F0E">
        <w:t>youth</w:t>
      </w:r>
      <w:proofErr w:type="gramEnd"/>
    </w:p>
    <w:p w14:paraId="03CD0513" w14:textId="40B7D021" w:rsidR="00C5798C" w:rsidRPr="00E73F0E" w:rsidRDefault="00C5798C" w:rsidP="00E73F0E">
      <w:pPr>
        <w:pStyle w:val="ListParagraph"/>
        <w:numPr>
          <w:ilvl w:val="0"/>
          <w:numId w:val="24"/>
        </w:numPr>
        <w:ind w:left="851" w:hanging="425"/>
      </w:pPr>
      <w:r w:rsidRPr="00E73F0E">
        <w:t xml:space="preserve">disability groups </w:t>
      </w:r>
    </w:p>
    <w:p w14:paraId="6B486D7C" w14:textId="41320583" w:rsidR="00C5798C" w:rsidRPr="00E73F0E" w:rsidRDefault="00C5798C" w:rsidP="00E73F0E">
      <w:pPr>
        <w:pStyle w:val="ListParagraph"/>
        <w:numPr>
          <w:ilvl w:val="0"/>
          <w:numId w:val="24"/>
        </w:numPr>
        <w:ind w:left="851" w:hanging="425"/>
      </w:pPr>
      <w:r w:rsidRPr="00E73F0E">
        <w:t>neighbourhood and community centres</w:t>
      </w:r>
    </w:p>
    <w:p w14:paraId="549D281B" w14:textId="12F0510B" w:rsidR="00C5798C" w:rsidRPr="00E73F0E" w:rsidRDefault="00C5798C" w:rsidP="00E73F0E">
      <w:pPr>
        <w:pStyle w:val="ListParagraph"/>
        <w:numPr>
          <w:ilvl w:val="0"/>
          <w:numId w:val="24"/>
        </w:numPr>
        <w:ind w:left="851" w:hanging="425"/>
      </w:pPr>
      <w:r w:rsidRPr="00E73F0E">
        <w:t xml:space="preserve">aged care – supporting older people in aged care facilities by </w:t>
      </w:r>
      <w:proofErr w:type="gramStart"/>
      <w:r w:rsidRPr="00E73F0E">
        <w:t>visiting</w:t>
      </w:r>
      <w:proofErr w:type="gramEnd"/>
      <w:r w:rsidRPr="00E73F0E">
        <w:t xml:space="preserve"> </w:t>
      </w:r>
    </w:p>
    <w:p w14:paraId="2C18699A" w14:textId="46588410" w:rsidR="00C5798C" w:rsidRPr="00E73F0E" w:rsidRDefault="00C5798C" w:rsidP="00E73F0E">
      <w:pPr>
        <w:pStyle w:val="ListParagraph"/>
        <w:numPr>
          <w:ilvl w:val="0"/>
          <w:numId w:val="24"/>
        </w:numPr>
        <w:ind w:left="851" w:hanging="425"/>
      </w:pPr>
      <w:r w:rsidRPr="00E73F0E">
        <w:t>local charities and hospitals</w:t>
      </w:r>
    </w:p>
    <w:p w14:paraId="3F9811F6" w14:textId="23FB4780" w:rsidR="00C5798C" w:rsidRPr="00C5798C" w:rsidRDefault="00C5798C" w:rsidP="00E73F0E">
      <w:pPr>
        <w:pStyle w:val="ListParagraph"/>
        <w:numPr>
          <w:ilvl w:val="0"/>
          <w:numId w:val="24"/>
        </w:numPr>
        <w:ind w:left="851" w:hanging="425"/>
        <w:rPr>
          <w:szCs w:val="22"/>
        </w:rPr>
      </w:pPr>
      <w:r w:rsidRPr="00E73F0E">
        <w:t>regional councils – Community Engagement Officers at councils may be aware of local volunteering</w:t>
      </w:r>
      <w:r w:rsidRPr="00C5798C">
        <w:rPr>
          <w:szCs w:val="22"/>
        </w:rPr>
        <w:t xml:space="preserve"> opportunities on offer.</w:t>
      </w:r>
    </w:p>
    <w:p w14:paraId="7F7F2C31" w14:textId="24B7D522" w:rsidR="00C5798C" w:rsidRPr="00C5798C" w:rsidRDefault="00C5798C" w:rsidP="00C5798C">
      <w:r w:rsidRPr="00C5798C">
        <w:rPr>
          <w:sz w:val="24"/>
          <w:szCs w:val="22"/>
        </w:rPr>
        <w:lastRenderedPageBreak/>
        <w:t xml:space="preserve">There are also thousands of volunteer opportunities listed on the Volunteering Queensland website. Volunteering Queensland is the state peak body for volunteering in Queensland and is dedicated to advancing and promoting volunteering. Visit their website here - </w:t>
      </w:r>
      <w:hyperlink r:id="rId23" w:history="1">
        <w:r w:rsidRPr="00C5798C">
          <w:rPr>
            <w:rStyle w:val="Hyperlink"/>
            <w:sz w:val="24"/>
            <w:szCs w:val="22"/>
          </w:rPr>
          <w:t>Volunteering Queensland – Volunteering Queensland (volunteeringqld.org.au)</w:t>
        </w:r>
      </w:hyperlink>
    </w:p>
    <w:p w14:paraId="59911974" w14:textId="2F967E2C" w:rsidR="00C5798C" w:rsidRPr="00C5798C" w:rsidRDefault="00C5798C" w:rsidP="00140CE4">
      <w:pPr>
        <w:rPr>
          <w:b/>
          <w:bCs/>
          <w:sz w:val="28"/>
          <w:szCs w:val="28"/>
        </w:rPr>
      </w:pPr>
      <w:r w:rsidRPr="00C5798C">
        <w:rPr>
          <w:b/>
          <w:bCs/>
          <w:sz w:val="28"/>
          <w:szCs w:val="28"/>
        </w:rPr>
        <w:t>Online activities</w:t>
      </w:r>
    </w:p>
    <w:p w14:paraId="7AC48291" w14:textId="77777777" w:rsidR="00C5798C" w:rsidRPr="00C5798C" w:rsidRDefault="00C5798C" w:rsidP="00C5798C">
      <w:pPr>
        <w:rPr>
          <w:sz w:val="24"/>
          <w:szCs w:val="24"/>
        </w:rPr>
      </w:pPr>
      <w:r w:rsidRPr="00C5798C">
        <w:rPr>
          <w:sz w:val="24"/>
          <w:szCs w:val="24"/>
        </w:rPr>
        <w:t xml:space="preserve">Providing options for online activities can be an effective way of engaging older people who may be socially isolated and unable to access social connection programs in person. In particular, online activities could complement face to face service delivery in areas where distance is a </w:t>
      </w:r>
      <w:proofErr w:type="gramStart"/>
      <w:r w:rsidRPr="00C5798C">
        <w:rPr>
          <w:sz w:val="24"/>
          <w:szCs w:val="24"/>
        </w:rPr>
        <w:t>barrier</w:t>
      </w:r>
      <w:proofErr w:type="gramEnd"/>
      <w:r w:rsidRPr="00C5798C">
        <w:rPr>
          <w:sz w:val="24"/>
          <w:szCs w:val="24"/>
        </w:rPr>
        <w:t xml:space="preserve"> and in-person gatherings are less frequent. Having this option could also be helpful for older people who may be unwell or have an injury that prevents them from attending the regular social gathering in person. Examples of ways you can engage older people in online activities include:</w:t>
      </w:r>
    </w:p>
    <w:p w14:paraId="5FD1DD33" w14:textId="117522A7" w:rsidR="00C5798C" w:rsidRPr="00C5798C" w:rsidRDefault="00C5798C" w:rsidP="00E73F0E">
      <w:pPr>
        <w:pStyle w:val="ListParagraph"/>
        <w:numPr>
          <w:ilvl w:val="0"/>
          <w:numId w:val="24"/>
        </w:numPr>
        <w:ind w:left="851" w:hanging="425"/>
      </w:pPr>
      <w:r w:rsidRPr="00C5798C">
        <w:t xml:space="preserve">cup of tea and casual chat via an online platform such as </w:t>
      </w:r>
      <w:proofErr w:type="gramStart"/>
      <w:r w:rsidRPr="00C5798C">
        <w:t>Zoom</w:t>
      </w:r>
      <w:proofErr w:type="gramEnd"/>
    </w:p>
    <w:p w14:paraId="111FD65B" w14:textId="141DFB3A" w:rsidR="00C5798C" w:rsidRPr="00C5798C" w:rsidRDefault="00C5798C" w:rsidP="00E73F0E">
      <w:pPr>
        <w:pStyle w:val="ListParagraph"/>
        <w:numPr>
          <w:ilvl w:val="0"/>
          <w:numId w:val="24"/>
        </w:numPr>
        <w:ind w:left="851" w:hanging="425"/>
      </w:pPr>
      <w:r w:rsidRPr="00C5798C">
        <w:t>facilitated online games (for example, you could host a regular online trivia game or quiz)</w:t>
      </w:r>
    </w:p>
    <w:p w14:paraId="0D6F18F5" w14:textId="4AE2514A" w:rsidR="00C5798C" w:rsidRPr="00C5798C" w:rsidRDefault="00C5798C" w:rsidP="00E73F0E">
      <w:pPr>
        <w:pStyle w:val="ListParagraph"/>
        <w:numPr>
          <w:ilvl w:val="0"/>
          <w:numId w:val="24"/>
        </w:numPr>
        <w:ind w:left="851" w:hanging="425"/>
      </w:pPr>
      <w:r w:rsidRPr="00C5798C">
        <w:t xml:space="preserve">online talk show (for example, you could have a guest speaker link in via Zoom to speak about a topic of </w:t>
      </w:r>
      <w:proofErr w:type="gramStart"/>
      <w:r w:rsidRPr="00C5798C">
        <w:t>interest, and</w:t>
      </w:r>
      <w:proofErr w:type="gramEnd"/>
      <w:r w:rsidRPr="00C5798C">
        <w:t xml:space="preserve"> allow your service users to participate in a Q&amp;A). </w:t>
      </w:r>
    </w:p>
    <w:p w14:paraId="7A1D35CF" w14:textId="77777777" w:rsidR="00C5798C" w:rsidRPr="00C5798C" w:rsidRDefault="00C5798C" w:rsidP="00C5798C">
      <w:pPr>
        <w:rPr>
          <w:sz w:val="24"/>
          <w:szCs w:val="24"/>
        </w:rPr>
      </w:pPr>
      <w:r w:rsidRPr="00C5798C">
        <w:rPr>
          <w:sz w:val="24"/>
          <w:szCs w:val="24"/>
        </w:rPr>
        <w:t xml:space="preserve">If an older person you work with is not able to attend in-person </w:t>
      </w:r>
      <w:proofErr w:type="gramStart"/>
      <w:r w:rsidRPr="00C5798C">
        <w:rPr>
          <w:sz w:val="24"/>
          <w:szCs w:val="24"/>
        </w:rPr>
        <w:t>events, and</w:t>
      </w:r>
      <w:proofErr w:type="gramEnd"/>
      <w:r w:rsidRPr="00C5798C">
        <w:rPr>
          <w:sz w:val="24"/>
          <w:szCs w:val="24"/>
        </w:rPr>
        <w:t xml:space="preserve"> does not have the resources to link into an online activity, connecting with them via phone on a regular basis can help them to feel more socially connected. Some organisations also utilise a peer support approach, where the person’s friends/peers from the group visit them during times where they are not able to attend the activity in person. </w:t>
      </w:r>
    </w:p>
    <w:p w14:paraId="4DA638FD" w14:textId="77777777" w:rsidR="00C5798C" w:rsidRPr="00C5798C" w:rsidRDefault="00C5798C" w:rsidP="00C5798C">
      <w:pPr>
        <w:rPr>
          <w:sz w:val="24"/>
          <w:szCs w:val="24"/>
        </w:rPr>
      </w:pPr>
      <w:r w:rsidRPr="00C5798C">
        <w:rPr>
          <w:sz w:val="24"/>
          <w:szCs w:val="24"/>
        </w:rPr>
        <w:t>Delivering services online can come with challenges particularly around digital literacy. Older Australians aged 65+ are the least digitally included age group according to the Australia Digital Inclusion Index (ADI).</w:t>
      </w:r>
      <w:r w:rsidRPr="00E46686">
        <w:rPr>
          <w:noProof/>
          <w:color w:val="2A3648" w:themeColor="text2"/>
          <w:sz w:val="24"/>
          <w:szCs w:val="24"/>
          <w:vertAlign w:val="superscript"/>
        </w:rPr>
        <w:t>21</w:t>
      </w:r>
    </w:p>
    <w:p w14:paraId="7CE5263C" w14:textId="77777777" w:rsidR="00C5798C" w:rsidRPr="00E73F0E" w:rsidRDefault="00C5798C" w:rsidP="00C5798C">
      <w:pPr>
        <w:rPr>
          <w:b/>
          <w:bCs/>
          <w:sz w:val="24"/>
          <w:szCs w:val="24"/>
        </w:rPr>
      </w:pPr>
      <w:r w:rsidRPr="00E73F0E">
        <w:rPr>
          <w:b/>
          <w:bCs/>
          <w:sz w:val="24"/>
          <w:szCs w:val="24"/>
        </w:rPr>
        <w:t>Be Connected</w:t>
      </w:r>
    </w:p>
    <w:p w14:paraId="7DF8D450" w14:textId="77777777" w:rsidR="00C5798C" w:rsidRPr="00C5798C" w:rsidRDefault="00C5798C" w:rsidP="00C5798C">
      <w:pPr>
        <w:rPr>
          <w:sz w:val="24"/>
          <w:szCs w:val="24"/>
        </w:rPr>
      </w:pPr>
      <w:r w:rsidRPr="00C5798C">
        <w:rPr>
          <w:sz w:val="24"/>
          <w:szCs w:val="24"/>
        </w:rPr>
        <w:t>Be Connected is an Australian government initiative committed to increasing the confidence, skills and online safety of older Australians. It can help with:</w:t>
      </w:r>
    </w:p>
    <w:p w14:paraId="4DF5FF77" w14:textId="34862161" w:rsidR="00C5798C" w:rsidRPr="00E73F0E" w:rsidRDefault="00C5798C" w:rsidP="00E73F0E">
      <w:pPr>
        <w:pStyle w:val="ListParagraph"/>
        <w:numPr>
          <w:ilvl w:val="0"/>
          <w:numId w:val="24"/>
        </w:numPr>
        <w:ind w:left="851" w:hanging="425"/>
      </w:pPr>
      <w:r w:rsidRPr="00E73F0E">
        <w:t>learning the basics of technology and getting online</w:t>
      </w:r>
    </w:p>
    <w:p w14:paraId="7156628D" w14:textId="74A86F40" w:rsidR="00C5798C" w:rsidRPr="00E73F0E" w:rsidRDefault="00C5798C" w:rsidP="00E73F0E">
      <w:pPr>
        <w:pStyle w:val="ListParagraph"/>
        <w:numPr>
          <w:ilvl w:val="0"/>
          <w:numId w:val="24"/>
        </w:numPr>
        <w:ind w:left="851" w:hanging="425"/>
      </w:pPr>
      <w:r w:rsidRPr="00E73F0E">
        <w:t>banking and shopping online</w:t>
      </w:r>
    </w:p>
    <w:p w14:paraId="1A0FB1C3" w14:textId="129C2248" w:rsidR="00C5798C" w:rsidRPr="00E73F0E" w:rsidRDefault="00C5798C" w:rsidP="00E73F0E">
      <w:pPr>
        <w:pStyle w:val="ListParagraph"/>
        <w:numPr>
          <w:ilvl w:val="0"/>
          <w:numId w:val="24"/>
        </w:numPr>
        <w:ind w:left="851" w:hanging="425"/>
      </w:pPr>
      <w:r w:rsidRPr="00E73F0E">
        <w:t>accessing government services</w:t>
      </w:r>
    </w:p>
    <w:p w14:paraId="6723471A" w14:textId="0F598DFC" w:rsidR="00C5798C" w:rsidRPr="00E73F0E" w:rsidRDefault="00C5798C" w:rsidP="00E73F0E">
      <w:pPr>
        <w:pStyle w:val="ListParagraph"/>
        <w:numPr>
          <w:ilvl w:val="0"/>
          <w:numId w:val="24"/>
        </w:numPr>
        <w:ind w:left="851" w:hanging="425"/>
      </w:pPr>
      <w:r w:rsidRPr="00E73F0E">
        <w:t>safely using social media to stay connected with family and community.</w:t>
      </w:r>
    </w:p>
    <w:p w14:paraId="6CD8765A" w14:textId="1B7F639F" w:rsidR="00C5798C" w:rsidRPr="00C5798C" w:rsidRDefault="00C5798C" w:rsidP="00C5798C">
      <w:pPr>
        <w:rPr>
          <w:sz w:val="24"/>
          <w:szCs w:val="24"/>
        </w:rPr>
      </w:pPr>
      <w:r w:rsidRPr="00C5798C">
        <w:rPr>
          <w:sz w:val="24"/>
          <w:szCs w:val="24"/>
        </w:rPr>
        <w:t xml:space="preserve">Be Connected also offers in-person help and support for older Australians to engage with digital technology. To find help locally, you can use the Be Connected Partner map. </w:t>
      </w:r>
    </w:p>
    <w:p w14:paraId="30222422" w14:textId="28D0F3E9" w:rsidR="00E47AA3" w:rsidRPr="00C5798C" w:rsidRDefault="00CD0A21" w:rsidP="00C5798C">
      <w:pPr>
        <w:rPr>
          <w:sz w:val="24"/>
          <w:szCs w:val="24"/>
        </w:rPr>
      </w:pPr>
      <w:hyperlink r:id="rId24" w:anchor="/map" w:history="1">
        <w:r w:rsidR="00E47AA3" w:rsidRPr="00632CE9">
          <w:rPr>
            <w:rStyle w:val="Hyperlink"/>
            <w:sz w:val="24"/>
            <w:szCs w:val="24"/>
          </w:rPr>
          <w:t>Find help locally | Be Connected (beconnectednetwork.org.au)</w:t>
        </w:r>
      </w:hyperlink>
    </w:p>
    <w:p w14:paraId="3B732697" w14:textId="7847A8A0" w:rsidR="00C5798C" w:rsidRPr="00F36939" w:rsidRDefault="00C5798C" w:rsidP="00C5798C">
      <w:pPr>
        <w:rPr>
          <w:sz w:val="24"/>
          <w:szCs w:val="24"/>
        </w:rPr>
      </w:pPr>
      <w:r w:rsidRPr="00C5798C">
        <w:rPr>
          <w:sz w:val="24"/>
          <w:szCs w:val="24"/>
        </w:rPr>
        <w:t>If an older person does not have a device, you could look at linking them in with a local library or neighbourhood centre with public computers</w:t>
      </w:r>
      <w:r w:rsidR="00E73F0E">
        <w:rPr>
          <w:sz w:val="24"/>
          <w:szCs w:val="24"/>
        </w:rPr>
        <w:t>.</w:t>
      </w:r>
    </w:p>
    <w:p w14:paraId="15CE05B6" w14:textId="6D3E730C" w:rsidR="00F11E0C" w:rsidRPr="00E554BB" w:rsidRDefault="00E73F0E" w:rsidP="001E1366">
      <w:pPr>
        <w:pStyle w:val="Heading2"/>
      </w:pPr>
      <w:bookmarkStart w:id="25" w:name="_Toc153525909"/>
      <w:r>
        <w:br w:type="column"/>
      </w:r>
      <w:r w:rsidR="00F11E0C" w:rsidRPr="00E554BB">
        <w:lastRenderedPageBreak/>
        <w:t>What to consider when planning</w:t>
      </w:r>
      <w:r w:rsidR="00D25FAF" w:rsidRPr="00E554BB">
        <w:t xml:space="preserve"> activities</w:t>
      </w:r>
      <w:r w:rsidR="00F11E0C" w:rsidRPr="00E554BB">
        <w:t>?</w:t>
      </w:r>
      <w:bookmarkEnd w:id="25"/>
    </w:p>
    <w:p w14:paraId="04DF3124" w14:textId="24DE4A8C" w:rsidR="006C105E" w:rsidRPr="00632CE9" w:rsidRDefault="00D25FAF" w:rsidP="001F4E48">
      <w:pPr>
        <w:rPr>
          <w:sz w:val="24"/>
          <w:szCs w:val="24"/>
        </w:rPr>
      </w:pPr>
      <w:r w:rsidRPr="00632CE9">
        <w:rPr>
          <w:sz w:val="24"/>
          <w:szCs w:val="24"/>
        </w:rPr>
        <w:t xml:space="preserve">When </w:t>
      </w:r>
      <w:r w:rsidR="00A04A60" w:rsidRPr="00632CE9">
        <w:rPr>
          <w:sz w:val="24"/>
          <w:szCs w:val="24"/>
        </w:rPr>
        <w:t xml:space="preserve">planning </w:t>
      </w:r>
      <w:r w:rsidRPr="00632CE9">
        <w:rPr>
          <w:sz w:val="24"/>
          <w:szCs w:val="24"/>
        </w:rPr>
        <w:t>activities</w:t>
      </w:r>
      <w:r w:rsidR="00177018" w:rsidRPr="00632CE9">
        <w:rPr>
          <w:sz w:val="24"/>
          <w:szCs w:val="24"/>
        </w:rPr>
        <w:t>, it is important to consider the following:</w:t>
      </w:r>
    </w:p>
    <w:p w14:paraId="0708EAB8" w14:textId="71277BB0" w:rsidR="00201E5A" w:rsidRPr="00632CE9" w:rsidRDefault="00C16BE4" w:rsidP="001E560B">
      <w:pPr>
        <w:pStyle w:val="ListParagraph"/>
        <w:numPr>
          <w:ilvl w:val="0"/>
          <w:numId w:val="3"/>
        </w:numPr>
      </w:pPr>
      <w:r w:rsidRPr="00632CE9">
        <w:rPr>
          <w:b/>
          <w:bCs/>
        </w:rPr>
        <w:t>Ensure</w:t>
      </w:r>
      <w:r w:rsidR="001F1905" w:rsidRPr="00632CE9">
        <w:rPr>
          <w:b/>
          <w:bCs/>
        </w:rPr>
        <w:t xml:space="preserve"> activities suit the region</w:t>
      </w:r>
      <w:r w:rsidR="00F957CF" w:rsidRPr="00632CE9">
        <w:t>.</w:t>
      </w:r>
      <w:r w:rsidRPr="00632CE9">
        <w:t xml:space="preserve"> Not all activities listed above will </w:t>
      </w:r>
      <w:r w:rsidR="00814BE6" w:rsidRPr="00632CE9">
        <w:t>be app</w:t>
      </w:r>
      <w:r w:rsidR="009F40D8" w:rsidRPr="00632CE9">
        <w:t xml:space="preserve">ropriate for </w:t>
      </w:r>
      <w:r w:rsidRPr="00632CE9">
        <w:t xml:space="preserve">every region. </w:t>
      </w:r>
      <w:r w:rsidR="00E26503" w:rsidRPr="00632CE9">
        <w:t>Pay attention to local needs and wants</w:t>
      </w:r>
      <w:r w:rsidR="00F25368" w:rsidRPr="00632CE9">
        <w:t>,</w:t>
      </w:r>
      <w:r w:rsidR="00E26503" w:rsidRPr="00632CE9">
        <w:t xml:space="preserve"> and leverage the passion and expertise of local people</w:t>
      </w:r>
      <w:r w:rsidR="00F25368" w:rsidRPr="00632CE9">
        <w:t>,</w:t>
      </w:r>
      <w:r w:rsidR="00AC6A21" w:rsidRPr="00632CE9">
        <w:t xml:space="preserve"> </w:t>
      </w:r>
      <w:r w:rsidR="00CA6A60" w:rsidRPr="00632CE9">
        <w:t>as some</w:t>
      </w:r>
      <w:r w:rsidR="00AC6A21" w:rsidRPr="00632CE9">
        <w:t xml:space="preserve"> may be interested in </w:t>
      </w:r>
      <w:r w:rsidR="008E0403" w:rsidRPr="00632CE9">
        <w:t xml:space="preserve">running </w:t>
      </w:r>
      <w:r w:rsidR="00A16FA8" w:rsidRPr="00632CE9">
        <w:t>activities.</w:t>
      </w:r>
      <w:r w:rsidR="00E26503" w:rsidRPr="00632CE9">
        <w:t xml:space="preserve"> </w:t>
      </w:r>
    </w:p>
    <w:p w14:paraId="29CC89A5" w14:textId="12C11403" w:rsidR="00AC6A21" w:rsidRPr="00632CE9" w:rsidRDefault="00AC6A21" w:rsidP="001E560B">
      <w:pPr>
        <w:pStyle w:val="ListParagraph"/>
        <w:numPr>
          <w:ilvl w:val="0"/>
          <w:numId w:val="3"/>
        </w:numPr>
      </w:pPr>
      <w:r w:rsidRPr="00632CE9">
        <w:rPr>
          <w:b/>
          <w:bCs/>
        </w:rPr>
        <w:t>Provid</w:t>
      </w:r>
      <w:r w:rsidR="0073162F" w:rsidRPr="00632CE9">
        <w:rPr>
          <w:b/>
          <w:bCs/>
        </w:rPr>
        <w:t>e</w:t>
      </w:r>
      <w:r w:rsidRPr="00632CE9">
        <w:rPr>
          <w:b/>
          <w:bCs/>
        </w:rPr>
        <w:t xml:space="preserve"> a variety of activities</w:t>
      </w:r>
      <w:r w:rsidRPr="00632CE9">
        <w:t xml:space="preserve">. </w:t>
      </w:r>
      <w:r w:rsidR="00A04A60" w:rsidRPr="00632CE9">
        <w:t>P</w:t>
      </w:r>
      <w:r w:rsidR="009C4290" w:rsidRPr="00632CE9">
        <w:t>eople have diverse interests, so by providing a variety of activities it will help to attract m</w:t>
      </w:r>
      <w:r w:rsidR="00CE23F6" w:rsidRPr="00632CE9">
        <w:t xml:space="preserve">ore people to your service. </w:t>
      </w:r>
    </w:p>
    <w:p w14:paraId="58331373" w14:textId="14298159" w:rsidR="000A1C46" w:rsidRPr="00632CE9" w:rsidRDefault="000A1C46" w:rsidP="001E560B">
      <w:pPr>
        <w:pStyle w:val="ListParagraph"/>
        <w:numPr>
          <w:ilvl w:val="0"/>
          <w:numId w:val="3"/>
        </w:numPr>
      </w:pPr>
      <w:r w:rsidRPr="00632CE9">
        <w:rPr>
          <w:b/>
          <w:bCs/>
        </w:rPr>
        <w:t xml:space="preserve">Listen to what </w:t>
      </w:r>
      <w:r w:rsidR="00793A14" w:rsidRPr="00632CE9">
        <w:rPr>
          <w:b/>
          <w:bCs/>
        </w:rPr>
        <w:t xml:space="preserve">your </w:t>
      </w:r>
      <w:r w:rsidR="008477FF" w:rsidRPr="00632CE9">
        <w:rPr>
          <w:b/>
          <w:bCs/>
        </w:rPr>
        <w:t>service users</w:t>
      </w:r>
      <w:r w:rsidRPr="00632CE9">
        <w:rPr>
          <w:b/>
          <w:bCs/>
        </w:rPr>
        <w:t xml:space="preserve"> want</w:t>
      </w:r>
      <w:r w:rsidRPr="00632CE9">
        <w:t xml:space="preserve">. It is important to regularly ask your </w:t>
      </w:r>
      <w:r w:rsidR="008477FF" w:rsidRPr="00632CE9">
        <w:t>service users</w:t>
      </w:r>
      <w:r w:rsidRPr="00632CE9">
        <w:t xml:space="preserve"> what they want to see in the program. You could </w:t>
      </w:r>
      <w:r w:rsidR="00691CEE" w:rsidRPr="00632CE9">
        <w:t>either</w:t>
      </w:r>
      <w:r w:rsidRPr="00632CE9">
        <w:t xml:space="preserve"> find out what they are interested in when they initially </w:t>
      </w:r>
      <w:r w:rsidR="00E76F84" w:rsidRPr="00632CE9">
        <w:t>approach your service</w:t>
      </w:r>
      <w:r w:rsidR="0049620F" w:rsidRPr="00632CE9">
        <w:t>,</w:t>
      </w:r>
      <w:r w:rsidR="00E76F84" w:rsidRPr="00632CE9">
        <w:t xml:space="preserve"> </w:t>
      </w:r>
      <w:r w:rsidR="00E41A79" w:rsidRPr="00632CE9">
        <w:t xml:space="preserve">through </w:t>
      </w:r>
      <w:r w:rsidR="00E76F84" w:rsidRPr="00632CE9">
        <w:t xml:space="preserve">regular surveys or </w:t>
      </w:r>
      <w:r w:rsidR="00E41A79" w:rsidRPr="00632CE9">
        <w:t xml:space="preserve">by </w:t>
      </w:r>
      <w:r w:rsidR="00543984" w:rsidRPr="00632CE9">
        <w:t>engag</w:t>
      </w:r>
      <w:r w:rsidR="00E41A79" w:rsidRPr="00632CE9">
        <w:t>ing</w:t>
      </w:r>
      <w:r w:rsidR="00543984" w:rsidRPr="00632CE9">
        <w:t xml:space="preserve"> your group in </w:t>
      </w:r>
      <w:r w:rsidR="00F957CF" w:rsidRPr="00632CE9">
        <w:t>periodic</w:t>
      </w:r>
      <w:r w:rsidR="009261C2" w:rsidRPr="00632CE9">
        <w:t xml:space="preserve"> </w:t>
      </w:r>
      <w:r w:rsidR="00543984" w:rsidRPr="00632CE9">
        <w:t>conversation</w:t>
      </w:r>
      <w:r w:rsidR="009261C2" w:rsidRPr="00632CE9">
        <w:t>s</w:t>
      </w:r>
      <w:r w:rsidR="00543984" w:rsidRPr="00632CE9">
        <w:t xml:space="preserve"> </w:t>
      </w:r>
      <w:r w:rsidR="001A0904" w:rsidRPr="00632CE9">
        <w:t>about</w:t>
      </w:r>
      <w:r w:rsidR="00543984" w:rsidRPr="00632CE9">
        <w:t xml:space="preserve"> what activities they would like </w:t>
      </w:r>
      <w:r w:rsidR="009779E1" w:rsidRPr="00632CE9">
        <w:t>to see.</w:t>
      </w:r>
      <w:r w:rsidR="00543984" w:rsidRPr="00632CE9">
        <w:t xml:space="preserve"> </w:t>
      </w:r>
    </w:p>
    <w:p w14:paraId="5CCC3AAA" w14:textId="1753E709" w:rsidR="001108B9" w:rsidRPr="00632CE9" w:rsidRDefault="001108B9" w:rsidP="001E560B">
      <w:pPr>
        <w:pStyle w:val="ListParagraph"/>
        <w:numPr>
          <w:ilvl w:val="0"/>
          <w:numId w:val="3"/>
        </w:numPr>
      </w:pPr>
      <w:r w:rsidRPr="00632CE9">
        <w:rPr>
          <w:b/>
          <w:bCs/>
        </w:rPr>
        <w:t>Cost</w:t>
      </w:r>
      <w:r w:rsidRPr="00632CE9">
        <w:t xml:space="preserve">. </w:t>
      </w:r>
      <w:r w:rsidR="00D962F6" w:rsidRPr="00632CE9">
        <w:t xml:space="preserve">The cost of activities can be a significant barrier for people who may wish to attend your service. </w:t>
      </w:r>
      <w:r w:rsidR="003A1E83" w:rsidRPr="00632CE9">
        <w:t xml:space="preserve">While you may need to </w:t>
      </w:r>
      <w:r w:rsidR="00C000A5" w:rsidRPr="00632CE9">
        <w:t xml:space="preserve">charge a co-contribution fee for some activities, try and keep these costs as low as possible. </w:t>
      </w:r>
      <w:r w:rsidR="00634148" w:rsidRPr="00632CE9">
        <w:t>Also consider having some free activities</w:t>
      </w:r>
      <w:r w:rsidR="00C225A7" w:rsidRPr="00632CE9">
        <w:t xml:space="preserve"> available</w:t>
      </w:r>
      <w:r w:rsidR="002B0568" w:rsidRPr="00632CE9">
        <w:t xml:space="preserve">. </w:t>
      </w:r>
    </w:p>
    <w:p w14:paraId="3B8DD90E" w14:textId="08D3047D" w:rsidR="00343102" w:rsidRPr="00632CE9" w:rsidRDefault="00F66836" w:rsidP="001E560B">
      <w:pPr>
        <w:pStyle w:val="ListParagraph"/>
        <w:numPr>
          <w:ilvl w:val="0"/>
          <w:numId w:val="3"/>
        </w:numPr>
      </w:pPr>
      <w:r w:rsidRPr="00632CE9">
        <w:rPr>
          <w:b/>
          <w:bCs/>
        </w:rPr>
        <w:t>Provide meals/refreshments.</w:t>
      </w:r>
      <w:r w:rsidRPr="00632CE9">
        <w:t xml:space="preserve"> </w:t>
      </w:r>
      <w:r w:rsidR="00D72AA5" w:rsidRPr="00632CE9">
        <w:t>This can entice more people to come along to the activity</w:t>
      </w:r>
      <w:r w:rsidR="00AE3257" w:rsidRPr="00632CE9">
        <w:t>.</w:t>
      </w:r>
    </w:p>
    <w:p w14:paraId="7C801899" w14:textId="61CDD138" w:rsidR="00E832FE" w:rsidRPr="00632CE9" w:rsidRDefault="00A45FBA" w:rsidP="001E560B">
      <w:pPr>
        <w:pStyle w:val="ListParagraph"/>
        <w:numPr>
          <w:ilvl w:val="0"/>
          <w:numId w:val="3"/>
        </w:numPr>
      </w:pPr>
      <w:r w:rsidRPr="00632CE9">
        <w:rPr>
          <w:b/>
          <w:bCs/>
        </w:rPr>
        <w:t>Transport</w:t>
      </w:r>
      <w:r w:rsidRPr="00632CE9">
        <w:t xml:space="preserve">. </w:t>
      </w:r>
      <w:r w:rsidR="00282E35" w:rsidRPr="00632CE9">
        <w:t>Lack of t</w:t>
      </w:r>
      <w:r w:rsidRPr="00632CE9">
        <w:t>ransport can be a significant barrier to access</w:t>
      </w:r>
      <w:r w:rsidR="00F4365D" w:rsidRPr="00632CE9">
        <w:t>ing</w:t>
      </w:r>
      <w:r w:rsidRPr="00632CE9">
        <w:t xml:space="preserve"> services. If your service is unable to provide </w:t>
      </w:r>
      <w:r w:rsidR="00000C78" w:rsidRPr="00632CE9">
        <w:t xml:space="preserve">transport, </w:t>
      </w:r>
      <w:r w:rsidR="007D5094" w:rsidRPr="00632CE9">
        <w:t>ask the following questions</w:t>
      </w:r>
      <w:r w:rsidR="00E832FE" w:rsidRPr="00632CE9">
        <w:t>:</w:t>
      </w:r>
    </w:p>
    <w:p w14:paraId="47DF5770" w14:textId="440DB68E" w:rsidR="00366B93" w:rsidRPr="00632CE9" w:rsidRDefault="00E14296" w:rsidP="001E560B">
      <w:pPr>
        <w:pStyle w:val="ListParagraph"/>
        <w:numPr>
          <w:ilvl w:val="1"/>
          <w:numId w:val="3"/>
        </w:numPr>
      </w:pPr>
      <w:r w:rsidRPr="00632CE9">
        <w:t>A</w:t>
      </w:r>
      <w:r w:rsidR="005B79D5" w:rsidRPr="00632CE9">
        <w:t xml:space="preserve">re your </w:t>
      </w:r>
      <w:r w:rsidR="008477FF" w:rsidRPr="00632CE9">
        <w:t>service users</w:t>
      </w:r>
      <w:r w:rsidR="005B79D5" w:rsidRPr="00632CE9">
        <w:t xml:space="preserve"> able to access </w:t>
      </w:r>
      <w:r w:rsidR="006A6AB5" w:rsidRPr="00632CE9">
        <w:t>community transport</w:t>
      </w:r>
      <w:r w:rsidR="00772FA8" w:rsidRPr="00632CE9">
        <w:t xml:space="preserve">? To find out </w:t>
      </w:r>
      <w:r w:rsidR="006A6AB5" w:rsidRPr="00632CE9">
        <w:t xml:space="preserve">their </w:t>
      </w:r>
      <w:r w:rsidR="00772FA8" w:rsidRPr="00632CE9">
        <w:t xml:space="preserve">eligibility and </w:t>
      </w:r>
      <w:r w:rsidR="008B1D43" w:rsidRPr="00632CE9">
        <w:t xml:space="preserve">to connect with </w:t>
      </w:r>
      <w:r w:rsidR="00772FA8" w:rsidRPr="00632CE9">
        <w:t xml:space="preserve">a </w:t>
      </w:r>
      <w:r w:rsidR="001E6C88" w:rsidRPr="00632CE9">
        <w:t xml:space="preserve">service </w:t>
      </w:r>
      <w:r w:rsidR="00145BE8" w:rsidRPr="00632CE9">
        <w:t>provider</w:t>
      </w:r>
      <w:r w:rsidR="00572919" w:rsidRPr="00632CE9">
        <w:t>, you should</w:t>
      </w:r>
      <w:r w:rsidR="001E6C88" w:rsidRPr="00632CE9">
        <w:t xml:space="preserve"> contact </w:t>
      </w:r>
      <w:r w:rsidR="001E6C88" w:rsidRPr="00632CE9">
        <w:rPr>
          <w:i/>
          <w:iCs/>
        </w:rPr>
        <w:t>My Aged Care</w:t>
      </w:r>
      <w:r w:rsidR="001E6C88" w:rsidRPr="00632CE9">
        <w:t>.</w:t>
      </w:r>
    </w:p>
    <w:p w14:paraId="26C310C3" w14:textId="3F6092BB" w:rsidR="00E832FE" w:rsidRPr="00632CE9" w:rsidRDefault="00E14296" w:rsidP="001E560B">
      <w:pPr>
        <w:pStyle w:val="ListParagraph"/>
        <w:numPr>
          <w:ilvl w:val="1"/>
          <w:numId w:val="3"/>
        </w:numPr>
      </w:pPr>
      <w:r w:rsidRPr="00632CE9">
        <w:t>A</w:t>
      </w:r>
      <w:r w:rsidR="00CD716F" w:rsidRPr="00632CE9">
        <w:t>re there</w:t>
      </w:r>
      <w:r w:rsidR="00A76350" w:rsidRPr="00632CE9">
        <w:t xml:space="preserve"> member</w:t>
      </w:r>
      <w:r w:rsidR="00CD716F" w:rsidRPr="00632CE9">
        <w:t>s</w:t>
      </w:r>
      <w:r w:rsidR="00A76350" w:rsidRPr="00632CE9">
        <w:t xml:space="preserve"> of your program that might be willing to </w:t>
      </w:r>
      <w:r w:rsidR="001A4971" w:rsidRPr="00632CE9">
        <w:t xml:space="preserve">transport </w:t>
      </w:r>
      <w:r w:rsidR="00CD716F" w:rsidRPr="00632CE9">
        <w:t>other</w:t>
      </w:r>
      <w:r w:rsidR="00A76350" w:rsidRPr="00632CE9">
        <w:t xml:space="preserve"> membe</w:t>
      </w:r>
      <w:r w:rsidR="00CD716F" w:rsidRPr="00632CE9">
        <w:t>rs who live near them</w:t>
      </w:r>
      <w:r w:rsidR="00A76350" w:rsidRPr="00632CE9">
        <w:t>?</w:t>
      </w:r>
    </w:p>
    <w:p w14:paraId="24080725" w14:textId="5FC13905" w:rsidR="001108B9" w:rsidRPr="00632CE9" w:rsidRDefault="00E14296" w:rsidP="001E560B">
      <w:pPr>
        <w:pStyle w:val="ListParagraph"/>
        <w:numPr>
          <w:ilvl w:val="1"/>
          <w:numId w:val="3"/>
        </w:numPr>
      </w:pPr>
      <w:r w:rsidRPr="00632CE9">
        <w:t>A</w:t>
      </w:r>
      <w:r w:rsidR="00E832FE" w:rsidRPr="00632CE9">
        <w:t xml:space="preserve">re there other organisations in your community who have a bus that might be willing to </w:t>
      </w:r>
      <w:r w:rsidR="00CD716F" w:rsidRPr="00632CE9">
        <w:t>share it with your organisation on days they don’t require it?</w:t>
      </w:r>
    </w:p>
    <w:p w14:paraId="56ECA2D0" w14:textId="225FD613" w:rsidR="00C16F96" w:rsidRPr="00632CE9" w:rsidRDefault="00BF2188" w:rsidP="001E560B">
      <w:pPr>
        <w:pStyle w:val="ListParagraph"/>
        <w:numPr>
          <w:ilvl w:val="0"/>
          <w:numId w:val="3"/>
        </w:numPr>
      </w:pPr>
      <w:r w:rsidRPr="00632CE9">
        <w:rPr>
          <w:b/>
          <w:bCs/>
        </w:rPr>
        <w:t xml:space="preserve">The diverse needs of your </w:t>
      </w:r>
      <w:r w:rsidR="008477FF" w:rsidRPr="00632CE9">
        <w:rPr>
          <w:b/>
          <w:bCs/>
        </w:rPr>
        <w:t>service users</w:t>
      </w:r>
      <w:r w:rsidRPr="00632CE9">
        <w:t>. You can find more information on this in the next section</w:t>
      </w:r>
      <w:r w:rsidR="00173B1B" w:rsidRPr="00632CE9">
        <w:t xml:space="preserve"> (‘</w:t>
      </w:r>
      <w:r w:rsidR="00AC5244" w:rsidRPr="00632CE9">
        <w:t>How to create an</w:t>
      </w:r>
      <w:r w:rsidR="00173B1B" w:rsidRPr="00632CE9">
        <w:t xml:space="preserve"> inclusive</w:t>
      </w:r>
      <w:r w:rsidR="00AC5244" w:rsidRPr="00632CE9">
        <w:t xml:space="preserve"> service</w:t>
      </w:r>
      <w:r w:rsidR="00173B1B" w:rsidRPr="00632CE9">
        <w:t>’)</w:t>
      </w:r>
      <w:r w:rsidRPr="00632CE9">
        <w:t>.</w:t>
      </w:r>
    </w:p>
    <w:p w14:paraId="6CEFE1F6" w14:textId="51A46640" w:rsidR="00761C79" w:rsidRPr="00632CE9" w:rsidRDefault="00761C79" w:rsidP="001E560B">
      <w:pPr>
        <w:pStyle w:val="ListParagraph"/>
        <w:numPr>
          <w:ilvl w:val="0"/>
          <w:numId w:val="3"/>
        </w:numPr>
      </w:pPr>
      <w:r w:rsidRPr="00632CE9">
        <w:rPr>
          <w:b/>
          <w:bCs/>
        </w:rPr>
        <w:t>Risk assessments</w:t>
      </w:r>
      <w:r w:rsidRPr="00632CE9">
        <w:t>. Conduct risk assessment</w:t>
      </w:r>
      <w:r w:rsidR="00897BC8" w:rsidRPr="00632CE9">
        <w:t>s</w:t>
      </w:r>
      <w:r w:rsidRPr="00632CE9">
        <w:t xml:space="preserve"> of the environments in which you hold activities</w:t>
      </w:r>
      <w:r w:rsidR="00D832D5" w:rsidRPr="00632CE9">
        <w:t xml:space="preserve"> to ensure the safety of your </w:t>
      </w:r>
      <w:r w:rsidR="007F3431" w:rsidRPr="00632CE9">
        <w:t>service users</w:t>
      </w:r>
      <w:r w:rsidR="00D832D5" w:rsidRPr="00632CE9">
        <w:t>.</w:t>
      </w:r>
      <w:r w:rsidRPr="00632CE9">
        <w:t xml:space="preserve"> </w:t>
      </w:r>
      <w:r w:rsidR="00906756" w:rsidRPr="00632CE9">
        <w:t xml:space="preserve">For example, </w:t>
      </w:r>
      <w:r w:rsidR="00897BC8" w:rsidRPr="00632CE9">
        <w:t>ensure</w:t>
      </w:r>
      <w:r w:rsidR="00906756" w:rsidRPr="00632CE9">
        <w:t xml:space="preserve"> that</w:t>
      </w:r>
      <w:r w:rsidR="00897BC8" w:rsidRPr="00632CE9">
        <w:t xml:space="preserve"> the environment </w:t>
      </w:r>
      <w:r w:rsidR="003B4DCD" w:rsidRPr="00632CE9">
        <w:t>–</w:t>
      </w:r>
      <w:r w:rsidR="00E01D63" w:rsidRPr="00632CE9">
        <w:t xml:space="preserve"> </w:t>
      </w:r>
      <w:r w:rsidR="00897BC8" w:rsidRPr="00632CE9">
        <w:t xml:space="preserve">including the bathroom </w:t>
      </w:r>
      <w:r w:rsidR="003B4DCD" w:rsidRPr="00632CE9">
        <w:t xml:space="preserve">– </w:t>
      </w:r>
      <w:r w:rsidR="00897BC8" w:rsidRPr="00632CE9">
        <w:t>is accessible</w:t>
      </w:r>
      <w:r w:rsidR="003B4DCD" w:rsidRPr="00632CE9">
        <w:t xml:space="preserve"> and has</w:t>
      </w:r>
      <w:r w:rsidR="00897BC8" w:rsidRPr="00632CE9">
        <w:t xml:space="preserve"> no trip hazards</w:t>
      </w:r>
      <w:r w:rsidR="001E4D70" w:rsidRPr="00632CE9">
        <w:t xml:space="preserve">, </w:t>
      </w:r>
      <w:r w:rsidR="00D832D5" w:rsidRPr="00632CE9">
        <w:t xml:space="preserve">that the lighting is adequate, </w:t>
      </w:r>
      <w:r w:rsidR="001E4D70" w:rsidRPr="00632CE9">
        <w:t>that there is an evacuation plan in place</w:t>
      </w:r>
      <w:r w:rsidR="00274C8D" w:rsidRPr="00632CE9">
        <w:t xml:space="preserve"> and</w:t>
      </w:r>
      <w:r w:rsidR="003B4DCD" w:rsidRPr="00632CE9">
        <w:t xml:space="preserve"> that</w:t>
      </w:r>
      <w:r w:rsidR="001E4D70" w:rsidRPr="00632CE9">
        <w:t xml:space="preserve"> a carpark </w:t>
      </w:r>
      <w:r w:rsidR="00A307BE" w:rsidRPr="00632CE9">
        <w:t>is</w:t>
      </w:r>
      <w:r w:rsidR="001E4D70" w:rsidRPr="00632CE9">
        <w:t xml:space="preserve"> available</w:t>
      </w:r>
      <w:r w:rsidR="00D832D5" w:rsidRPr="00632CE9">
        <w:t xml:space="preserve"> etc. </w:t>
      </w:r>
      <w:r w:rsidR="00893214" w:rsidRPr="00632CE9">
        <w:t xml:space="preserve">It is also important to ensure that you have </w:t>
      </w:r>
      <w:r w:rsidR="000E20F8" w:rsidRPr="00632CE9">
        <w:t>public liability insurance.</w:t>
      </w:r>
      <w:r w:rsidR="00CA5D3C" w:rsidRPr="00632CE9">
        <w:t xml:space="preserve"> Public liability insurance will cover an organisation or business for financial losses relating to property damage or personal injury suffered by others </w:t>
      </w:r>
      <w:proofErr w:type="gramStart"/>
      <w:r w:rsidR="00CA5D3C" w:rsidRPr="00632CE9">
        <w:t>as a result of</w:t>
      </w:r>
      <w:proofErr w:type="gramEnd"/>
      <w:r w:rsidR="00CA5D3C" w:rsidRPr="00632CE9">
        <w:t xml:space="preserve"> </w:t>
      </w:r>
      <w:r w:rsidR="00E33375" w:rsidRPr="00632CE9">
        <w:t>the organisation’s activities.</w:t>
      </w:r>
      <w:r w:rsidR="0029023B" w:rsidRPr="00632CE9">
        <w:t xml:space="preserve"> If you receive funding from the Queensland Government, having the relevant liability insurance is part of the </w:t>
      </w:r>
      <w:r w:rsidR="00DF1B4A" w:rsidRPr="00632CE9">
        <w:t xml:space="preserve">funding </w:t>
      </w:r>
      <w:r w:rsidR="0029023B" w:rsidRPr="00632CE9">
        <w:t>contract terms and conditions.</w:t>
      </w:r>
    </w:p>
    <w:p w14:paraId="7EDB1E00" w14:textId="2AF38CCD" w:rsidR="00897BC8" w:rsidRPr="00632CE9" w:rsidRDefault="00897BC8" w:rsidP="001E560B">
      <w:pPr>
        <w:pStyle w:val="ListParagraph"/>
        <w:numPr>
          <w:ilvl w:val="0"/>
          <w:numId w:val="3"/>
        </w:numPr>
      </w:pPr>
      <w:r w:rsidRPr="00632CE9">
        <w:rPr>
          <w:b/>
          <w:bCs/>
        </w:rPr>
        <w:t>Attendance/sign in sheet</w:t>
      </w:r>
      <w:r w:rsidRPr="00632CE9">
        <w:t xml:space="preserve">. </w:t>
      </w:r>
      <w:r w:rsidR="006D0E43" w:rsidRPr="00632CE9">
        <w:t>Asking participants to sign in for each activity is important</w:t>
      </w:r>
      <w:r w:rsidR="00274C8D" w:rsidRPr="00632CE9">
        <w:t>,</w:t>
      </w:r>
      <w:r w:rsidR="006D0E43" w:rsidRPr="00632CE9">
        <w:t xml:space="preserve"> not only for </w:t>
      </w:r>
      <w:r w:rsidR="00C131A9" w:rsidRPr="00632CE9">
        <w:t xml:space="preserve">safety and insurance </w:t>
      </w:r>
      <w:r w:rsidR="006D0E43" w:rsidRPr="00632CE9">
        <w:t>purposes</w:t>
      </w:r>
      <w:r w:rsidR="00274C8D" w:rsidRPr="00632CE9">
        <w:t>,</w:t>
      </w:r>
      <w:r w:rsidR="006D0E43" w:rsidRPr="00632CE9">
        <w:t xml:space="preserve"> but </w:t>
      </w:r>
      <w:r w:rsidR="00274C8D" w:rsidRPr="00632CE9">
        <w:t>so you can</w:t>
      </w:r>
      <w:r w:rsidR="006D0E43" w:rsidRPr="00632CE9">
        <w:t xml:space="preserve"> </w:t>
      </w:r>
      <w:r w:rsidR="00C131A9" w:rsidRPr="00632CE9">
        <w:t xml:space="preserve">accurately report on attendance rates </w:t>
      </w:r>
      <w:r w:rsidR="002276BD" w:rsidRPr="00632CE9">
        <w:t>and help track the popularity of each activity.</w:t>
      </w:r>
    </w:p>
    <w:p w14:paraId="44C0DF3E" w14:textId="13A8B8B5" w:rsidR="00632CE9" w:rsidRPr="00F929DB" w:rsidRDefault="0026678B" w:rsidP="001E560B">
      <w:pPr>
        <w:pStyle w:val="ListParagraph"/>
        <w:numPr>
          <w:ilvl w:val="0"/>
          <w:numId w:val="3"/>
        </w:numPr>
      </w:pPr>
      <w:r w:rsidRPr="00632CE9">
        <w:rPr>
          <w:b/>
          <w:bCs/>
        </w:rPr>
        <w:t>The importance of building relationships</w:t>
      </w:r>
      <w:r w:rsidRPr="00632CE9">
        <w:t>.</w:t>
      </w:r>
      <w:r w:rsidR="004E6EB5" w:rsidRPr="00632CE9">
        <w:t xml:space="preserve"> </w:t>
      </w:r>
      <w:r w:rsidR="00176E67" w:rsidRPr="00632CE9">
        <w:t xml:space="preserve">Developing collaborations </w:t>
      </w:r>
      <w:r w:rsidR="002D6AA4" w:rsidRPr="00632CE9">
        <w:t xml:space="preserve">and building relationships in your local community with </w:t>
      </w:r>
      <w:r w:rsidR="005B2FC0" w:rsidRPr="00632CE9">
        <w:t>other organisations, businesses, and councils is essential</w:t>
      </w:r>
      <w:r w:rsidR="002F2158" w:rsidRPr="00632CE9">
        <w:t>. If other organisations and businesses support what you</w:t>
      </w:r>
      <w:r w:rsidR="005B2FC0" w:rsidRPr="00632CE9">
        <w:t xml:space="preserve"> are trying to achieve, </w:t>
      </w:r>
      <w:r w:rsidR="005B2FC0" w:rsidRPr="00632CE9">
        <w:lastRenderedPageBreak/>
        <w:t>they may be able to offer</w:t>
      </w:r>
      <w:r w:rsidR="009843B7" w:rsidRPr="00632CE9">
        <w:t xml:space="preserve"> support </w:t>
      </w:r>
      <w:r w:rsidR="000B6499" w:rsidRPr="00632CE9">
        <w:t xml:space="preserve">to your organisation </w:t>
      </w:r>
      <w:r w:rsidR="009843B7" w:rsidRPr="00632CE9">
        <w:t>in various ways</w:t>
      </w:r>
      <w:r w:rsidR="00734288" w:rsidRPr="00632CE9">
        <w:t>, such as by sponsoring an event, or by p</w:t>
      </w:r>
      <w:r w:rsidR="001508C4" w:rsidRPr="00632CE9">
        <w:t xml:space="preserve">roviding a venue at a low </w:t>
      </w:r>
      <w:r w:rsidR="009F54A9" w:rsidRPr="00632CE9">
        <w:t xml:space="preserve">or no </w:t>
      </w:r>
      <w:r w:rsidR="001508C4" w:rsidRPr="00632CE9">
        <w:t xml:space="preserve">cost. </w:t>
      </w:r>
      <w:r w:rsidR="00734288" w:rsidRPr="00632CE9">
        <w:t xml:space="preserve"> </w:t>
      </w:r>
    </w:p>
    <w:p w14:paraId="6ED19FCA" w14:textId="734F501A" w:rsidR="00DA3B1B" w:rsidRPr="00E554BB" w:rsidRDefault="00056B1F" w:rsidP="001E1366">
      <w:pPr>
        <w:pStyle w:val="Heading2"/>
      </w:pPr>
      <w:bookmarkStart w:id="26" w:name="_Toc153525910"/>
      <w:r w:rsidRPr="0047042D">
        <w:t>How to create an inclusive service</w:t>
      </w:r>
      <w:bookmarkEnd w:id="26"/>
    </w:p>
    <w:p w14:paraId="12FC5724" w14:textId="22A0417F" w:rsidR="00004AE6" w:rsidRPr="00632CE9" w:rsidRDefault="00FE4CC8" w:rsidP="0024240C">
      <w:pPr>
        <w:spacing w:after="240"/>
        <w:rPr>
          <w:sz w:val="24"/>
          <w:szCs w:val="24"/>
        </w:rPr>
      </w:pPr>
      <w:r w:rsidRPr="00632CE9">
        <w:rPr>
          <w:sz w:val="24"/>
          <w:szCs w:val="24"/>
        </w:rPr>
        <w:t xml:space="preserve">Diversity refers to the </w:t>
      </w:r>
      <w:r w:rsidR="003E607F" w:rsidRPr="00632CE9">
        <w:rPr>
          <w:sz w:val="24"/>
          <w:szCs w:val="24"/>
        </w:rPr>
        <w:t>characteristics</w:t>
      </w:r>
      <w:r w:rsidRPr="00632CE9">
        <w:rPr>
          <w:sz w:val="24"/>
          <w:szCs w:val="24"/>
        </w:rPr>
        <w:t xml:space="preserve"> that make individuals different from one another.</w:t>
      </w:r>
      <w:r w:rsidR="00067418" w:rsidRPr="00632CE9">
        <w:rPr>
          <w:sz w:val="24"/>
          <w:szCs w:val="24"/>
        </w:rPr>
        <w:t xml:space="preserve"> </w:t>
      </w:r>
      <w:r w:rsidR="009829E4" w:rsidRPr="00632CE9">
        <w:rPr>
          <w:sz w:val="24"/>
          <w:szCs w:val="24"/>
        </w:rPr>
        <w:br/>
      </w:r>
      <w:r w:rsidR="001B63BE" w:rsidRPr="00632CE9">
        <w:rPr>
          <w:sz w:val="24"/>
          <w:szCs w:val="24"/>
        </w:rPr>
        <w:t xml:space="preserve">These </w:t>
      </w:r>
      <w:r w:rsidR="00F91226" w:rsidRPr="00632CE9">
        <w:rPr>
          <w:sz w:val="24"/>
          <w:szCs w:val="24"/>
        </w:rPr>
        <w:t>may include:</w:t>
      </w:r>
    </w:p>
    <w:p w14:paraId="24FA3B55" w14:textId="77777777" w:rsidR="00FC32BD" w:rsidRPr="00632CE9" w:rsidRDefault="00FC32BD" w:rsidP="001E560B">
      <w:pPr>
        <w:pStyle w:val="ListParagraph"/>
        <w:numPr>
          <w:ilvl w:val="0"/>
          <w:numId w:val="5"/>
        </w:numPr>
        <w:sectPr w:rsidR="00FC32BD" w:rsidRPr="00632CE9" w:rsidSect="00332794">
          <w:headerReference w:type="even" r:id="rId25"/>
          <w:headerReference w:type="default" r:id="rId26"/>
          <w:footerReference w:type="default" r:id="rId27"/>
          <w:headerReference w:type="first" r:id="rId28"/>
          <w:pgSz w:w="11906" w:h="16838" w:code="9"/>
          <w:pgMar w:top="720" w:right="720" w:bottom="720" w:left="720" w:header="1418" w:footer="455" w:gutter="0"/>
          <w:pgNumType w:start="0"/>
          <w:cols w:space="708"/>
          <w:titlePg/>
          <w:docGrid w:linePitch="360"/>
        </w:sectPr>
      </w:pPr>
    </w:p>
    <w:p w14:paraId="74B16139" w14:textId="131C5C87" w:rsidR="00FC32BD" w:rsidRPr="00FF564E" w:rsidRDefault="00FC32BD" w:rsidP="00E73F0E">
      <w:pPr>
        <w:pStyle w:val="ListParagraph"/>
        <w:numPr>
          <w:ilvl w:val="0"/>
          <w:numId w:val="24"/>
        </w:numPr>
        <w:ind w:left="851" w:hanging="425"/>
      </w:pPr>
      <w:r w:rsidRPr="00FF564E">
        <w:t>A</w:t>
      </w:r>
      <w:r w:rsidR="00FF2C95" w:rsidRPr="00FF564E">
        <w:t>ge</w:t>
      </w:r>
    </w:p>
    <w:p w14:paraId="34926333" w14:textId="5AD3E483" w:rsidR="00A01E9D" w:rsidRPr="00FF564E" w:rsidRDefault="00FC32BD" w:rsidP="00E73F0E">
      <w:pPr>
        <w:pStyle w:val="ListParagraph"/>
        <w:numPr>
          <w:ilvl w:val="0"/>
          <w:numId w:val="24"/>
        </w:numPr>
        <w:ind w:left="851" w:hanging="425"/>
      </w:pPr>
      <w:r w:rsidRPr="00FF564E">
        <w:t>G</w:t>
      </w:r>
      <w:r w:rsidR="0065751D" w:rsidRPr="00FF564E">
        <w:t>ender</w:t>
      </w:r>
    </w:p>
    <w:p w14:paraId="091B56D9" w14:textId="31EF8DAC" w:rsidR="00A01E9D" w:rsidRPr="00FF564E" w:rsidRDefault="00A01E9D" w:rsidP="00E73F0E">
      <w:pPr>
        <w:pStyle w:val="ListParagraph"/>
        <w:numPr>
          <w:ilvl w:val="0"/>
          <w:numId w:val="24"/>
        </w:numPr>
        <w:ind w:left="851" w:hanging="425"/>
      </w:pPr>
      <w:r w:rsidRPr="00FF564E">
        <w:t>S</w:t>
      </w:r>
      <w:r w:rsidR="00FF2C95" w:rsidRPr="00FF564E">
        <w:t>exuality</w:t>
      </w:r>
    </w:p>
    <w:p w14:paraId="1B0E3CE3" w14:textId="413FEA08" w:rsidR="00A01E9D" w:rsidRPr="00FF564E" w:rsidRDefault="00A01E9D" w:rsidP="00E73F0E">
      <w:pPr>
        <w:pStyle w:val="ListParagraph"/>
        <w:numPr>
          <w:ilvl w:val="0"/>
          <w:numId w:val="24"/>
        </w:numPr>
        <w:ind w:left="851" w:hanging="425"/>
      </w:pPr>
      <w:r w:rsidRPr="00FF564E">
        <w:t>P</w:t>
      </w:r>
      <w:r w:rsidR="00FF2C95" w:rsidRPr="00FF564E">
        <w:t>hysical or intellectual ability</w:t>
      </w:r>
    </w:p>
    <w:p w14:paraId="0D67C219" w14:textId="25D3B5B8" w:rsidR="00A01E9D" w:rsidRPr="00FF564E" w:rsidRDefault="00A01E9D" w:rsidP="00E73F0E">
      <w:pPr>
        <w:pStyle w:val="ListParagraph"/>
        <w:numPr>
          <w:ilvl w:val="0"/>
          <w:numId w:val="24"/>
        </w:numPr>
        <w:ind w:left="851" w:hanging="425"/>
      </w:pPr>
      <w:r w:rsidRPr="00FF564E">
        <w:t>F</w:t>
      </w:r>
      <w:r w:rsidR="00FF2C95" w:rsidRPr="00FF564E">
        <w:t>aith</w:t>
      </w:r>
    </w:p>
    <w:p w14:paraId="21DA42C9" w14:textId="1AC1B04B" w:rsidR="00FF2C95" w:rsidRPr="00FF564E" w:rsidRDefault="00A01E9D" w:rsidP="00E73F0E">
      <w:pPr>
        <w:pStyle w:val="ListParagraph"/>
        <w:numPr>
          <w:ilvl w:val="0"/>
          <w:numId w:val="24"/>
        </w:numPr>
        <w:ind w:left="851" w:hanging="425"/>
      </w:pPr>
      <w:r w:rsidRPr="00FF564E">
        <w:t>C</w:t>
      </w:r>
      <w:r w:rsidR="00FF2C95" w:rsidRPr="00FF564E">
        <w:t>ultural background</w:t>
      </w:r>
    </w:p>
    <w:p w14:paraId="74850FE7" w14:textId="11095F29" w:rsidR="00FF2C95" w:rsidRPr="00FF564E" w:rsidRDefault="00A01E9D" w:rsidP="00E73F0E">
      <w:pPr>
        <w:pStyle w:val="ListParagraph"/>
        <w:numPr>
          <w:ilvl w:val="0"/>
          <w:numId w:val="24"/>
        </w:numPr>
        <w:ind w:left="851" w:hanging="425"/>
      </w:pPr>
      <w:r w:rsidRPr="00FF564E">
        <w:t>L</w:t>
      </w:r>
      <w:r w:rsidR="00FF2C95" w:rsidRPr="00FF564E">
        <w:t>anguage</w:t>
      </w:r>
    </w:p>
    <w:p w14:paraId="563C5373" w14:textId="206893AE" w:rsidR="00FF2C95" w:rsidRPr="00FF564E" w:rsidRDefault="00A01E9D" w:rsidP="00E73F0E">
      <w:pPr>
        <w:pStyle w:val="ListParagraph"/>
        <w:numPr>
          <w:ilvl w:val="0"/>
          <w:numId w:val="24"/>
        </w:numPr>
        <w:ind w:left="851" w:hanging="425"/>
      </w:pPr>
      <w:r w:rsidRPr="00FF564E">
        <w:t>F</w:t>
      </w:r>
      <w:r w:rsidR="00605B7E" w:rsidRPr="00FF564E">
        <w:t>amily responsibilities</w:t>
      </w:r>
    </w:p>
    <w:p w14:paraId="45641887" w14:textId="199877B3" w:rsidR="0050680C" w:rsidRPr="00FF564E" w:rsidRDefault="00A01E9D" w:rsidP="00E73F0E">
      <w:pPr>
        <w:pStyle w:val="ListParagraph"/>
        <w:numPr>
          <w:ilvl w:val="0"/>
          <w:numId w:val="24"/>
        </w:numPr>
        <w:ind w:left="851" w:hanging="425"/>
      </w:pPr>
      <w:proofErr w:type="gramStart"/>
      <w:r w:rsidRPr="00FF564E">
        <w:t>P</w:t>
      </w:r>
      <w:r w:rsidR="0050680C" w:rsidRPr="00FF564E">
        <w:t>articular lived</w:t>
      </w:r>
      <w:proofErr w:type="gramEnd"/>
      <w:r w:rsidR="0050680C" w:rsidRPr="00FF564E">
        <w:t xml:space="preserve"> experiences, such </w:t>
      </w:r>
      <w:r w:rsidR="00052012" w:rsidRPr="00FF564E">
        <w:t xml:space="preserve">as </w:t>
      </w:r>
      <w:r w:rsidR="0050680C" w:rsidRPr="00FF564E">
        <w:t>being financially or socially disadvantaged or experiencing homelessness</w:t>
      </w:r>
      <w:r w:rsidR="000B0DBC" w:rsidRPr="00FF564E">
        <w:t>.</w:t>
      </w:r>
    </w:p>
    <w:p w14:paraId="2EC300B3" w14:textId="77777777" w:rsidR="00FC32BD" w:rsidRPr="00FF564E" w:rsidRDefault="00FC32BD" w:rsidP="00FF564E">
      <w:pPr>
        <w:sectPr w:rsidR="00FC32BD" w:rsidRPr="00FF564E" w:rsidSect="00FC32BD">
          <w:type w:val="continuous"/>
          <w:pgSz w:w="11906" w:h="16838" w:code="9"/>
          <w:pgMar w:top="720" w:right="720" w:bottom="720" w:left="720" w:header="1418" w:footer="455" w:gutter="0"/>
          <w:pgNumType w:start="0"/>
          <w:cols w:num="2" w:space="284"/>
          <w:titlePg/>
          <w:docGrid w:linePitch="360"/>
        </w:sectPr>
      </w:pPr>
    </w:p>
    <w:p w14:paraId="1ADE601B" w14:textId="5BA1597C" w:rsidR="00510D03" w:rsidRPr="007D3823" w:rsidRDefault="00510D03" w:rsidP="00510D03">
      <w:pPr>
        <w:spacing w:before="120"/>
        <w:rPr>
          <w:color w:val="CA7F04" w:themeColor="accent1" w:themeShade="BF"/>
          <w:sz w:val="36"/>
          <w:szCs w:val="32"/>
        </w:rPr>
      </w:pPr>
      <w:r w:rsidRPr="007D3823">
        <w:rPr>
          <w:rFonts w:cstheme="minorHAnsi"/>
          <w:color w:val="CA7F04" w:themeColor="accent1" w:themeShade="BF"/>
          <w:sz w:val="36"/>
          <w:szCs w:val="32"/>
        </w:rPr>
        <w:t>“There is no ‘one-size-fits-all’ approach to diversity and inclusion; each person who accesses your service will have unique needs and wants.”</w:t>
      </w:r>
    </w:p>
    <w:p w14:paraId="1907AE66" w14:textId="601998EA" w:rsidR="00912DB5" w:rsidRPr="00632CE9" w:rsidRDefault="00CC2FCB" w:rsidP="0050680C">
      <w:pPr>
        <w:rPr>
          <w:sz w:val="24"/>
          <w:szCs w:val="24"/>
        </w:rPr>
      </w:pPr>
      <w:r w:rsidRPr="00632CE9">
        <w:rPr>
          <w:sz w:val="24"/>
          <w:szCs w:val="24"/>
        </w:rPr>
        <w:t>It is important to be aware that older</w:t>
      </w:r>
      <w:r w:rsidR="0050680C" w:rsidRPr="00632CE9">
        <w:rPr>
          <w:sz w:val="24"/>
          <w:szCs w:val="24"/>
        </w:rPr>
        <w:t xml:space="preserve"> people </w:t>
      </w:r>
      <w:r w:rsidR="003D2446" w:rsidRPr="00632CE9">
        <w:rPr>
          <w:sz w:val="24"/>
          <w:szCs w:val="24"/>
        </w:rPr>
        <w:t xml:space="preserve">have </w:t>
      </w:r>
      <w:r w:rsidR="0050680C" w:rsidRPr="00632CE9">
        <w:rPr>
          <w:sz w:val="24"/>
          <w:szCs w:val="24"/>
        </w:rPr>
        <w:t>divers</w:t>
      </w:r>
      <w:r w:rsidR="003D2446" w:rsidRPr="00632CE9">
        <w:rPr>
          <w:sz w:val="24"/>
          <w:szCs w:val="24"/>
        </w:rPr>
        <w:t>e</w:t>
      </w:r>
      <w:r w:rsidR="0050680C" w:rsidRPr="00632CE9">
        <w:rPr>
          <w:sz w:val="24"/>
          <w:szCs w:val="24"/>
        </w:rPr>
        <w:t xml:space="preserve"> characteristics and</w:t>
      </w:r>
      <w:r w:rsidRPr="00632CE9">
        <w:rPr>
          <w:sz w:val="24"/>
          <w:szCs w:val="24"/>
        </w:rPr>
        <w:t xml:space="preserve"> life experiences</w:t>
      </w:r>
      <w:r w:rsidR="00535ED5" w:rsidRPr="00632CE9">
        <w:rPr>
          <w:sz w:val="24"/>
          <w:szCs w:val="24"/>
        </w:rPr>
        <w:t>,</w:t>
      </w:r>
      <w:r w:rsidRPr="00632CE9">
        <w:rPr>
          <w:sz w:val="24"/>
          <w:szCs w:val="24"/>
        </w:rPr>
        <w:t xml:space="preserve"> </w:t>
      </w:r>
      <w:r w:rsidR="00535ED5" w:rsidRPr="00632CE9">
        <w:rPr>
          <w:sz w:val="24"/>
          <w:szCs w:val="24"/>
        </w:rPr>
        <w:t xml:space="preserve">so </w:t>
      </w:r>
      <w:r w:rsidRPr="00632CE9">
        <w:rPr>
          <w:sz w:val="24"/>
          <w:szCs w:val="24"/>
        </w:rPr>
        <w:t xml:space="preserve">ensuring your service is </w:t>
      </w:r>
      <w:r w:rsidR="00A5604F" w:rsidRPr="00632CE9">
        <w:rPr>
          <w:sz w:val="24"/>
          <w:szCs w:val="24"/>
        </w:rPr>
        <w:t xml:space="preserve">safe and inclusive for </w:t>
      </w:r>
      <w:r w:rsidR="0043228B" w:rsidRPr="00632CE9">
        <w:rPr>
          <w:sz w:val="24"/>
          <w:szCs w:val="24"/>
        </w:rPr>
        <w:t xml:space="preserve">all </w:t>
      </w:r>
      <w:r w:rsidR="00D736CF" w:rsidRPr="00632CE9">
        <w:rPr>
          <w:sz w:val="24"/>
          <w:szCs w:val="24"/>
        </w:rPr>
        <w:t xml:space="preserve">older people </w:t>
      </w:r>
      <w:r w:rsidR="00A5604F" w:rsidRPr="00632CE9">
        <w:rPr>
          <w:sz w:val="24"/>
          <w:szCs w:val="24"/>
        </w:rPr>
        <w:t xml:space="preserve">is important. </w:t>
      </w:r>
    </w:p>
    <w:p w14:paraId="132A9613" w14:textId="6192AD95" w:rsidR="0050680C" w:rsidRPr="00632CE9" w:rsidRDefault="00A26937" w:rsidP="0050680C">
      <w:pPr>
        <w:rPr>
          <w:sz w:val="24"/>
          <w:szCs w:val="24"/>
        </w:rPr>
      </w:pPr>
      <w:r w:rsidRPr="00632CE9">
        <w:rPr>
          <w:sz w:val="24"/>
          <w:szCs w:val="24"/>
        </w:rPr>
        <w:t xml:space="preserve">There is no ‘one-size-fits-all’ approach </w:t>
      </w:r>
      <w:r w:rsidR="007B0DBE" w:rsidRPr="00632CE9">
        <w:rPr>
          <w:sz w:val="24"/>
          <w:szCs w:val="24"/>
        </w:rPr>
        <w:t>to diversity</w:t>
      </w:r>
      <w:r w:rsidR="00882E14" w:rsidRPr="00632CE9">
        <w:rPr>
          <w:sz w:val="24"/>
          <w:szCs w:val="24"/>
        </w:rPr>
        <w:t xml:space="preserve"> and inclusion</w:t>
      </w:r>
      <w:r w:rsidR="00535ED5" w:rsidRPr="00632CE9">
        <w:rPr>
          <w:sz w:val="24"/>
          <w:szCs w:val="24"/>
        </w:rPr>
        <w:t>;</w:t>
      </w:r>
      <w:r w:rsidR="007B0DBE" w:rsidRPr="00632CE9">
        <w:rPr>
          <w:sz w:val="24"/>
          <w:szCs w:val="24"/>
        </w:rPr>
        <w:t xml:space="preserve"> each </w:t>
      </w:r>
      <w:r w:rsidR="00E602F8" w:rsidRPr="00632CE9">
        <w:rPr>
          <w:sz w:val="24"/>
          <w:szCs w:val="24"/>
        </w:rPr>
        <w:t>person</w:t>
      </w:r>
      <w:r w:rsidR="007B0DBE" w:rsidRPr="00632CE9">
        <w:rPr>
          <w:sz w:val="24"/>
          <w:szCs w:val="24"/>
        </w:rPr>
        <w:t xml:space="preserve"> </w:t>
      </w:r>
      <w:r w:rsidR="00535ED5" w:rsidRPr="00632CE9">
        <w:rPr>
          <w:sz w:val="24"/>
          <w:szCs w:val="24"/>
        </w:rPr>
        <w:t xml:space="preserve">who </w:t>
      </w:r>
      <w:r w:rsidR="007B0DBE" w:rsidRPr="00632CE9">
        <w:rPr>
          <w:sz w:val="24"/>
          <w:szCs w:val="24"/>
        </w:rPr>
        <w:t>accesses your service will have unique needs and wants</w:t>
      </w:r>
      <w:r w:rsidR="00882E14" w:rsidRPr="00632CE9">
        <w:rPr>
          <w:sz w:val="24"/>
          <w:szCs w:val="24"/>
        </w:rPr>
        <w:t xml:space="preserve">. </w:t>
      </w:r>
      <w:r w:rsidR="0059490C" w:rsidRPr="00632CE9">
        <w:rPr>
          <w:sz w:val="24"/>
          <w:szCs w:val="24"/>
        </w:rPr>
        <w:t xml:space="preserve">Never assume anything about your </w:t>
      </w:r>
      <w:r w:rsidR="007F3431" w:rsidRPr="00632CE9">
        <w:rPr>
          <w:sz w:val="24"/>
          <w:szCs w:val="24"/>
        </w:rPr>
        <w:t>service users</w:t>
      </w:r>
      <w:r w:rsidR="0059490C" w:rsidRPr="00632CE9">
        <w:rPr>
          <w:sz w:val="24"/>
          <w:szCs w:val="24"/>
        </w:rPr>
        <w:t xml:space="preserve">. </w:t>
      </w:r>
      <w:r w:rsidR="00F255B4" w:rsidRPr="00632CE9">
        <w:rPr>
          <w:sz w:val="24"/>
          <w:szCs w:val="24"/>
        </w:rPr>
        <w:t>By t</w:t>
      </w:r>
      <w:r w:rsidR="00C70396" w:rsidRPr="00632CE9">
        <w:rPr>
          <w:sz w:val="24"/>
          <w:szCs w:val="24"/>
        </w:rPr>
        <w:t xml:space="preserve">aking the time to meet with </w:t>
      </w:r>
      <w:r w:rsidR="00B469C1" w:rsidRPr="00632CE9">
        <w:rPr>
          <w:sz w:val="24"/>
          <w:szCs w:val="24"/>
        </w:rPr>
        <w:t xml:space="preserve">them </w:t>
      </w:r>
      <w:r w:rsidR="00C70396" w:rsidRPr="00632CE9">
        <w:rPr>
          <w:sz w:val="24"/>
          <w:szCs w:val="24"/>
        </w:rPr>
        <w:t xml:space="preserve">and develop </w:t>
      </w:r>
      <w:r w:rsidR="00B469C1" w:rsidRPr="00632CE9">
        <w:rPr>
          <w:sz w:val="24"/>
          <w:szCs w:val="24"/>
        </w:rPr>
        <w:t>a</w:t>
      </w:r>
      <w:r w:rsidR="00C70396" w:rsidRPr="00632CE9">
        <w:rPr>
          <w:sz w:val="24"/>
          <w:szCs w:val="24"/>
        </w:rPr>
        <w:t xml:space="preserve"> relationship based on mutual trust and respect</w:t>
      </w:r>
      <w:r w:rsidR="00CA5FAB" w:rsidRPr="00632CE9">
        <w:rPr>
          <w:sz w:val="24"/>
          <w:szCs w:val="24"/>
        </w:rPr>
        <w:t>,</w:t>
      </w:r>
      <w:r w:rsidR="00C70396" w:rsidRPr="00632CE9">
        <w:rPr>
          <w:sz w:val="24"/>
          <w:szCs w:val="24"/>
        </w:rPr>
        <w:t xml:space="preserve"> you can find out </w:t>
      </w:r>
      <w:r w:rsidR="00CA5FAB" w:rsidRPr="00632CE9">
        <w:rPr>
          <w:sz w:val="24"/>
          <w:szCs w:val="24"/>
        </w:rPr>
        <w:t xml:space="preserve">both </w:t>
      </w:r>
      <w:r w:rsidR="00C70396" w:rsidRPr="00632CE9">
        <w:rPr>
          <w:sz w:val="24"/>
          <w:szCs w:val="24"/>
        </w:rPr>
        <w:t xml:space="preserve">their challenges </w:t>
      </w:r>
      <w:r w:rsidR="00CA5FAB" w:rsidRPr="00632CE9">
        <w:rPr>
          <w:sz w:val="24"/>
          <w:szCs w:val="24"/>
        </w:rPr>
        <w:t xml:space="preserve">and </w:t>
      </w:r>
      <w:r w:rsidR="00C70396" w:rsidRPr="00632CE9">
        <w:rPr>
          <w:sz w:val="24"/>
          <w:szCs w:val="24"/>
        </w:rPr>
        <w:t xml:space="preserve">strengths. </w:t>
      </w:r>
      <w:r w:rsidR="00E87EC5" w:rsidRPr="00632CE9">
        <w:rPr>
          <w:sz w:val="24"/>
          <w:szCs w:val="24"/>
        </w:rPr>
        <w:t>Listening to and b</w:t>
      </w:r>
      <w:r w:rsidR="00C021AC" w:rsidRPr="00632CE9">
        <w:rPr>
          <w:sz w:val="24"/>
          <w:szCs w:val="24"/>
        </w:rPr>
        <w:t xml:space="preserve">uilding rapport with each </w:t>
      </w:r>
      <w:r w:rsidR="00E87EC5" w:rsidRPr="00632CE9">
        <w:rPr>
          <w:sz w:val="24"/>
          <w:szCs w:val="24"/>
        </w:rPr>
        <w:t xml:space="preserve">person </w:t>
      </w:r>
      <w:r w:rsidR="00CA5FAB" w:rsidRPr="00632CE9">
        <w:rPr>
          <w:sz w:val="24"/>
          <w:szCs w:val="24"/>
        </w:rPr>
        <w:t>who</w:t>
      </w:r>
      <w:r w:rsidR="00C021AC" w:rsidRPr="00632CE9">
        <w:rPr>
          <w:sz w:val="24"/>
          <w:szCs w:val="24"/>
        </w:rPr>
        <w:t xml:space="preserve"> accesses your service is </w:t>
      </w:r>
      <w:r w:rsidR="00B216C8" w:rsidRPr="00632CE9">
        <w:rPr>
          <w:sz w:val="24"/>
          <w:szCs w:val="24"/>
        </w:rPr>
        <w:t xml:space="preserve">key to making them feel comfortable and welcome. </w:t>
      </w:r>
    </w:p>
    <w:p w14:paraId="3C078990" w14:textId="59BB8601" w:rsidR="007B0DBE" w:rsidRPr="00E872EA" w:rsidRDefault="007B0DBE" w:rsidP="00E872EA">
      <w:r w:rsidRPr="00632CE9">
        <w:rPr>
          <w:sz w:val="24"/>
          <w:szCs w:val="24"/>
        </w:rPr>
        <w:t>Below are some tips on fostering an inclusive space that celebrates diversity:</w:t>
      </w:r>
    </w:p>
    <w:p w14:paraId="267EE773" w14:textId="506A6F02" w:rsidR="00A2659B" w:rsidRPr="00632CE9" w:rsidRDefault="002122F7" w:rsidP="001E560B">
      <w:pPr>
        <w:pStyle w:val="ListParagraph"/>
        <w:numPr>
          <w:ilvl w:val="0"/>
          <w:numId w:val="6"/>
        </w:numPr>
      </w:pPr>
      <w:r w:rsidRPr="00632CE9">
        <w:rPr>
          <w:b/>
          <w:bCs/>
        </w:rPr>
        <w:t xml:space="preserve">Talk to your </w:t>
      </w:r>
      <w:r w:rsidR="007F3431" w:rsidRPr="00632CE9">
        <w:rPr>
          <w:b/>
          <w:bCs/>
        </w:rPr>
        <w:t>service users</w:t>
      </w:r>
      <w:r w:rsidRPr="00632CE9">
        <w:rPr>
          <w:b/>
          <w:bCs/>
        </w:rPr>
        <w:t xml:space="preserve"> about the lived experience </w:t>
      </w:r>
      <w:r w:rsidR="00F85034" w:rsidRPr="00632CE9">
        <w:rPr>
          <w:b/>
          <w:bCs/>
        </w:rPr>
        <w:t>of diverse groups.</w:t>
      </w:r>
      <w:r w:rsidR="00F85034" w:rsidRPr="00632CE9">
        <w:t xml:space="preserve"> </w:t>
      </w:r>
      <w:r w:rsidR="00A53321" w:rsidRPr="00632CE9">
        <w:t xml:space="preserve">Holding information sessions on various topics </w:t>
      </w:r>
      <w:r w:rsidR="00D67E07" w:rsidRPr="00632CE9">
        <w:t xml:space="preserve">is a good way </w:t>
      </w:r>
      <w:r w:rsidR="008F3CBE" w:rsidRPr="00632CE9">
        <w:t xml:space="preserve">to build </w:t>
      </w:r>
      <w:r w:rsidR="00D67E07" w:rsidRPr="00632CE9">
        <w:t>acceptance and understanding</w:t>
      </w:r>
      <w:r w:rsidR="00F85034" w:rsidRPr="00632CE9">
        <w:t xml:space="preserve"> of </w:t>
      </w:r>
      <w:r w:rsidR="00F42EEF" w:rsidRPr="00632CE9">
        <w:t xml:space="preserve">diverse groups and experiences. For example, you could invite an </w:t>
      </w:r>
      <w:r w:rsidR="00412D43" w:rsidRPr="00632CE9">
        <w:t>LGBTQ</w:t>
      </w:r>
      <w:r w:rsidR="00BC2DA6" w:rsidRPr="00632CE9">
        <w:t>I</w:t>
      </w:r>
      <w:r w:rsidR="00412D43" w:rsidRPr="00632CE9">
        <w:t>A+ advocacy organisation along</w:t>
      </w:r>
      <w:r w:rsidR="00830CC9" w:rsidRPr="00632CE9">
        <w:t xml:space="preserve"> to an event</w:t>
      </w:r>
      <w:r w:rsidR="00412D43" w:rsidRPr="00632CE9">
        <w:t xml:space="preserve"> as a guest speaker. </w:t>
      </w:r>
    </w:p>
    <w:p w14:paraId="2A201B78" w14:textId="76F78369" w:rsidR="00A2659B" w:rsidRPr="00632CE9" w:rsidRDefault="0080365A" w:rsidP="001E560B">
      <w:pPr>
        <w:pStyle w:val="ListParagraph"/>
        <w:numPr>
          <w:ilvl w:val="0"/>
          <w:numId w:val="6"/>
        </w:numPr>
      </w:pPr>
      <w:r w:rsidRPr="00632CE9">
        <w:rPr>
          <w:b/>
          <w:bCs/>
        </w:rPr>
        <w:t xml:space="preserve">Set </w:t>
      </w:r>
      <w:r w:rsidR="003F3B7C" w:rsidRPr="00632CE9">
        <w:rPr>
          <w:b/>
          <w:bCs/>
        </w:rPr>
        <w:t xml:space="preserve">a </w:t>
      </w:r>
      <w:r w:rsidR="0080662D" w:rsidRPr="00632CE9">
        <w:rPr>
          <w:b/>
          <w:bCs/>
        </w:rPr>
        <w:t>‘</w:t>
      </w:r>
      <w:r w:rsidR="003F3B7C" w:rsidRPr="00632CE9">
        <w:rPr>
          <w:b/>
          <w:bCs/>
        </w:rPr>
        <w:t>Code of Conduct</w:t>
      </w:r>
      <w:r w:rsidR="0080662D" w:rsidRPr="00632CE9">
        <w:rPr>
          <w:b/>
          <w:bCs/>
        </w:rPr>
        <w:t>’</w:t>
      </w:r>
      <w:r w:rsidR="007D0DAF" w:rsidRPr="00632CE9">
        <w:rPr>
          <w:b/>
          <w:bCs/>
        </w:rPr>
        <w:t xml:space="preserve"> for group activities.</w:t>
      </w:r>
      <w:r w:rsidR="007D0DAF" w:rsidRPr="00632CE9">
        <w:t xml:space="preserve"> </w:t>
      </w:r>
      <w:r w:rsidR="00BD31A9" w:rsidRPr="00632CE9">
        <w:t xml:space="preserve">It can be helpful to </w:t>
      </w:r>
      <w:r w:rsidR="00F242B0" w:rsidRPr="00632CE9">
        <w:t xml:space="preserve">co-design </w:t>
      </w:r>
      <w:r w:rsidR="008B568A" w:rsidRPr="00632CE9">
        <w:t xml:space="preserve">a ‘code of conduct’ </w:t>
      </w:r>
      <w:r w:rsidR="00F242B0" w:rsidRPr="00632CE9">
        <w:t>with group</w:t>
      </w:r>
      <w:r w:rsidR="003E32BF" w:rsidRPr="00632CE9">
        <w:t>s</w:t>
      </w:r>
      <w:r w:rsidR="00C42EFD" w:rsidRPr="00632CE9">
        <w:t xml:space="preserve"> to make sure that everyone is</w:t>
      </w:r>
      <w:r w:rsidR="008F3CBE" w:rsidRPr="00632CE9">
        <w:t xml:space="preserve"> on the same page when it comes to </w:t>
      </w:r>
      <w:r w:rsidR="0030617D" w:rsidRPr="00632CE9">
        <w:t xml:space="preserve">creating </w:t>
      </w:r>
      <w:r w:rsidR="00C42EFD" w:rsidRPr="00632CE9">
        <w:t>a safe and respectful environment</w:t>
      </w:r>
      <w:r w:rsidR="00F242B0" w:rsidRPr="00632CE9">
        <w:t xml:space="preserve">. </w:t>
      </w:r>
      <w:r w:rsidR="003E32BF" w:rsidRPr="00632CE9">
        <w:t>The ‘code of conduct’</w:t>
      </w:r>
      <w:r w:rsidR="00A20828" w:rsidRPr="00632CE9">
        <w:t xml:space="preserve"> does </w:t>
      </w:r>
      <w:r w:rsidR="002D2131" w:rsidRPr="00632CE9">
        <w:t xml:space="preserve">not need to be </w:t>
      </w:r>
      <w:r w:rsidR="003E32BF" w:rsidRPr="00632CE9">
        <w:t>lengthy</w:t>
      </w:r>
      <w:r w:rsidR="002D2131" w:rsidRPr="00632CE9">
        <w:t xml:space="preserve">. </w:t>
      </w:r>
      <w:r w:rsidR="0030617D" w:rsidRPr="00632CE9">
        <w:t xml:space="preserve">Examples of </w:t>
      </w:r>
      <w:r w:rsidR="009D11F7" w:rsidRPr="00632CE9">
        <w:t xml:space="preserve">what you might </w:t>
      </w:r>
      <w:r w:rsidR="00E16936" w:rsidRPr="00632CE9">
        <w:t>include</w:t>
      </w:r>
      <w:r w:rsidR="009D11F7" w:rsidRPr="00632CE9">
        <w:t xml:space="preserve"> </w:t>
      </w:r>
      <w:r w:rsidR="007C1F58" w:rsidRPr="00632CE9">
        <w:t xml:space="preserve">in it </w:t>
      </w:r>
      <w:r w:rsidR="009D11F7" w:rsidRPr="00632CE9">
        <w:t>are</w:t>
      </w:r>
      <w:r w:rsidR="00E16936" w:rsidRPr="00632CE9">
        <w:t xml:space="preserve">: </w:t>
      </w:r>
      <w:r w:rsidR="00415204" w:rsidRPr="00632CE9">
        <w:t>‘one person speaks at a time’</w:t>
      </w:r>
      <w:r w:rsidR="001A1D37" w:rsidRPr="00632CE9">
        <w:t xml:space="preserve">, </w:t>
      </w:r>
      <w:r w:rsidR="00415204" w:rsidRPr="00632CE9">
        <w:t>‘listen to and respect other people’s points of view’</w:t>
      </w:r>
      <w:r w:rsidR="001A1D37" w:rsidRPr="00632CE9">
        <w:t xml:space="preserve"> or ‘use respectful </w:t>
      </w:r>
      <w:r w:rsidR="002C18B8" w:rsidRPr="00632CE9">
        <w:t>language</w:t>
      </w:r>
      <w:r w:rsidR="00813E59" w:rsidRPr="00632CE9">
        <w:t xml:space="preserve"> when talking to others.</w:t>
      </w:r>
      <w:r w:rsidR="004F2BEA" w:rsidRPr="00632CE9">
        <w:t>’</w:t>
      </w:r>
    </w:p>
    <w:p w14:paraId="7BEE1E09" w14:textId="4AC2AB74" w:rsidR="00A2659B" w:rsidRPr="00632CE9" w:rsidRDefault="0087367D" w:rsidP="001E560B">
      <w:pPr>
        <w:pStyle w:val="ListParagraph"/>
        <w:numPr>
          <w:ilvl w:val="0"/>
          <w:numId w:val="6"/>
        </w:numPr>
      </w:pPr>
      <w:r w:rsidRPr="00632CE9">
        <w:rPr>
          <w:b/>
          <w:bCs/>
        </w:rPr>
        <w:t xml:space="preserve">Give </w:t>
      </w:r>
      <w:r w:rsidR="002D5C95" w:rsidRPr="00632CE9">
        <w:rPr>
          <w:b/>
          <w:bCs/>
        </w:rPr>
        <w:t xml:space="preserve">your </w:t>
      </w:r>
      <w:r w:rsidR="00D9769B" w:rsidRPr="00632CE9">
        <w:rPr>
          <w:b/>
          <w:bCs/>
        </w:rPr>
        <w:t>service users</w:t>
      </w:r>
      <w:r w:rsidRPr="00632CE9">
        <w:rPr>
          <w:b/>
          <w:bCs/>
        </w:rPr>
        <w:t xml:space="preserve"> the option to bring a support person along</w:t>
      </w:r>
      <w:r w:rsidR="002669A9" w:rsidRPr="00632CE9">
        <w:rPr>
          <w:b/>
          <w:bCs/>
        </w:rPr>
        <w:t xml:space="preserve"> to activities.</w:t>
      </w:r>
      <w:r w:rsidR="002669A9" w:rsidRPr="00632CE9">
        <w:t xml:space="preserve"> </w:t>
      </w:r>
      <w:r w:rsidR="00C35B46" w:rsidRPr="00632CE9">
        <w:t xml:space="preserve">Some people may feel more comfortable attending an activity if </w:t>
      </w:r>
      <w:r w:rsidR="007C1F58" w:rsidRPr="00632CE9">
        <w:t xml:space="preserve">they can bring </w:t>
      </w:r>
      <w:r w:rsidR="00C35B46" w:rsidRPr="00632CE9">
        <w:t xml:space="preserve">someone. </w:t>
      </w:r>
      <w:r w:rsidR="002669A9" w:rsidRPr="00632CE9">
        <w:t xml:space="preserve">This could be their support worker, a family member or friend. </w:t>
      </w:r>
    </w:p>
    <w:p w14:paraId="114AB25F" w14:textId="1E318149" w:rsidR="00C35B46" w:rsidRPr="00632CE9" w:rsidRDefault="000D2AD0" w:rsidP="001E560B">
      <w:pPr>
        <w:pStyle w:val="ListParagraph"/>
        <w:numPr>
          <w:ilvl w:val="0"/>
          <w:numId w:val="6"/>
        </w:numPr>
      </w:pPr>
      <w:r w:rsidRPr="00632CE9">
        <w:rPr>
          <w:b/>
          <w:bCs/>
        </w:rPr>
        <w:t xml:space="preserve">Provide </w:t>
      </w:r>
      <w:r w:rsidR="00D9769B" w:rsidRPr="00632CE9">
        <w:rPr>
          <w:b/>
          <w:bCs/>
        </w:rPr>
        <w:t>service users</w:t>
      </w:r>
      <w:r w:rsidRPr="00632CE9">
        <w:rPr>
          <w:b/>
          <w:bCs/>
        </w:rPr>
        <w:t xml:space="preserve"> with simple</w:t>
      </w:r>
      <w:r w:rsidR="008868DA" w:rsidRPr="00632CE9">
        <w:rPr>
          <w:b/>
          <w:bCs/>
        </w:rPr>
        <w:t xml:space="preserve">, understandable information. </w:t>
      </w:r>
      <w:r w:rsidR="00351FC9" w:rsidRPr="00632CE9">
        <w:t>This extends to your promotional material</w:t>
      </w:r>
      <w:r w:rsidR="00093779" w:rsidRPr="00632CE9">
        <w:t>s</w:t>
      </w:r>
      <w:r w:rsidR="00351FC9" w:rsidRPr="00632CE9">
        <w:t xml:space="preserve"> as well. Keep the </w:t>
      </w:r>
      <w:r w:rsidR="00093779" w:rsidRPr="00632CE9">
        <w:t>language you use simple.</w:t>
      </w:r>
    </w:p>
    <w:p w14:paraId="61F1804C" w14:textId="0F28EDC4" w:rsidR="00AC51AA" w:rsidRPr="00632CE9" w:rsidRDefault="00AF20BA" w:rsidP="001E560B">
      <w:pPr>
        <w:pStyle w:val="ListParagraph"/>
        <w:numPr>
          <w:ilvl w:val="0"/>
          <w:numId w:val="6"/>
        </w:numPr>
      </w:pPr>
      <w:r w:rsidRPr="00632CE9">
        <w:rPr>
          <w:b/>
          <w:bCs/>
        </w:rPr>
        <w:lastRenderedPageBreak/>
        <w:t>Explore flexible methods of service delivery</w:t>
      </w:r>
      <w:r w:rsidR="00934A8D" w:rsidRPr="00632CE9">
        <w:rPr>
          <w:b/>
          <w:bCs/>
        </w:rPr>
        <w:t>.</w:t>
      </w:r>
      <w:r w:rsidR="005A5FF0" w:rsidRPr="00632CE9">
        <w:t xml:space="preserve"> </w:t>
      </w:r>
      <w:r w:rsidR="002B2CC8" w:rsidRPr="00632CE9">
        <w:t xml:space="preserve">You may have to </w:t>
      </w:r>
      <w:r w:rsidR="00767ED7" w:rsidRPr="00632CE9">
        <w:t xml:space="preserve">tailor or adapt processes </w:t>
      </w:r>
      <w:r w:rsidR="00934A8D" w:rsidRPr="00632CE9">
        <w:t>to meet the emerging needs of consumers.</w:t>
      </w:r>
      <w:r w:rsidR="00767ED7" w:rsidRPr="00632CE9">
        <w:t xml:space="preserve"> </w:t>
      </w:r>
      <w:r w:rsidR="002B2CC8" w:rsidRPr="00632CE9">
        <w:t xml:space="preserve">Again, listen to your </w:t>
      </w:r>
      <w:r w:rsidR="00AB2B29" w:rsidRPr="00632CE9">
        <w:t>service users</w:t>
      </w:r>
      <w:r w:rsidR="002B2CC8" w:rsidRPr="00632CE9">
        <w:t xml:space="preserve"> about what they want and need. </w:t>
      </w:r>
      <w:r w:rsidR="00AC51AA" w:rsidRPr="00632CE9">
        <w:t>Examples include:</w:t>
      </w:r>
    </w:p>
    <w:p w14:paraId="0E6587B3" w14:textId="730A04A9" w:rsidR="00AC51AA" w:rsidRPr="00632CE9" w:rsidRDefault="009A2563" w:rsidP="001E560B">
      <w:pPr>
        <w:pStyle w:val="ListParagraph"/>
        <w:numPr>
          <w:ilvl w:val="1"/>
          <w:numId w:val="6"/>
        </w:numPr>
      </w:pPr>
      <w:r w:rsidRPr="00632CE9">
        <w:t>I</w:t>
      </w:r>
      <w:r w:rsidR="007E64D1" w:rsidRPr="00632CE9">
        <w:t xml:space="preserve">f possible, </w:t>
      </w:r>
      <w:r w:rsidR="007725FA" w:rsidRPr="00632CE9">
        <w:t>create a range of different sized groups (large and small)</w:t>
      </w:r>
      <w:r w:rsidR="003757FE" w:rsidRPr="00632CE9">
        <w:t>,</w:t>
      </w:r>
      <w:r w:rsidR="002B04DF" w:rsidRPr="00632CE9">
        <w:t xml:space="preserve"> as</w:t>
      </w:r>
      <w:r w:rsidR="00AC51AA" w:rsidRPr="00632CE9">
        <w:t xml:space="preserve"> some </w:t>
      </w:r>
      <w:r w:rsidR="00AB2B29" w:rsidRPr="00632CE9">
        <w:t>service users</w:t>
      </w:r>
      <w:r w:rsidR="00F8697F" w:rsidRPr="00632CE9">
        <w:t xml:space="preserve"> </w:t>
      </w:r>
      <w:r w:rsidR="00AC51AA" w:rsidRPr="00632CE9">
        <w:t>may not feel comfortable engaging in large groups</w:t>
      </w:r>
      <w:r w:rsidRPr="00632CE9">
        <w:t>.</w:t>
      </w:r>
    </w:p>
    <w:p w14:paraId="0F5280E5" w14:textId="6B2964ED" w:rsidR="008868DA" w:rsidRPr="00632CE9" w:rsidRDefault="009A2563" w:rsidP="001E560B">
      <w:pPr>
        <w:pStyle w:val="ListParagraph"/>
        <w:numPr>
          <w:ilvl w:val="1"/>
          <w:numId w:val="6"/>
        </w:numPr>
      </w:pPr>
      <w:r w:rsidRPr="00632CE9">
        <w:t>H</w:t>
      </w:r>
      <w:r w:rsidR="00AC51AA" w:rsidRPr="00632CE9">
        <w:t>aving</w:t>
      </w:r>
      <w:r w:rsidR="003757FE" w:rsidRPr="00632CE9">
        <w:t xml:space="preserve"> a women’s group and men’s group in addition to mixed </w:t>
      </w:r>
      <w:r w:rsidR="00C051E9" w:rsidRPr="00632CE9">
        <w:t xml:space="preserve">gender </w:t>
      </w:r>
      <w:r w:rsidR="003757FE" w:rsidRPr="00632CE9">
        <w:t>activities</w:t>
      </w:r>
      <w:r w:rsidR="00D32B0D" w:rsidRPr="00632CE9">
        <w:t>, as some people may not feel safe</w:t>
      </w:r>
      <w:r w:rsidR="00DC101B" w:rsidRPr="00632CE9">
        <w:t>/comfortable</w:t>
      </w:r>
      <w:r w:rsidR="00D32B0D" w:rsidRPr="00632CE9">
        <w:t xml:space="preserve"> in mixed </w:t>
      </w:r>
      <w:r w:rsidR="00C051E9" w:rsidRPr="00632CE9">
        <w:t xml:space="preserve">gender </w:t>
      </w:r>
      <w:r w:rsidR="00D32B0D" w:rsidRPr="00632CE9">
        <w:t>groups</w:t>
      </w:r>
      <w:r w:rsidRPr="00632CE9">
        <w:t>.</w:t>
      </w:r>
      <w:r w:rsidR="00D32B0D" w:rsidRPr="00632CE9">
        <w:t xml:space="preserve"> </w:t>
      </w:r>
    </w:p>
    <w:p w14:paraId="5838A814" w14:textId="6C399406" w:rsidR="000C0F64" w:rsidRPr="00632CE9" w:rsidRDefault="009A2563" w:rsidP="001E560B">
      <w:pPr>
        <w:pStyle w:val="ListParagraph"/>
        <w:numPr>
          <w:ilvl w:val="1"/>
          <w:numId w:val="6"/>
        </w:numPr>
      </w:pPr>
      <w:r w:rsidRPr="00632CE9">
        <w:t>V</w:t>
      </w:r>
      <w:r w:rsidR="00375F43" w:rsidRPr="00632CE9">
        <w:t>isiting someone in their home or keeping in touch with them via phone calls if they are socially isolated, but not ready to engage in a group activity</w:t>
      </w:r>
      <w:r w:rsidR="00677BDD" w:rsidRPr="00632CE9">
        <w:t>.</w:t>
      </w:r>
      <w:r w:rsidR="00375F43" w:rsidRPr="00632CE9">
        <w:t xml:space="preserve"> </w:t>
      </w:r>
    </w:p>
    <w:p w14:paraId="41277B80" w14:textId="77F0A775" w:rsidR="00C17561" w:rsidRPr="00632CE9" w:rsidRDefault="00333F0E" w:rsidP="001E560B">
      <w:pPr>
        <w:pStyle w:val="ListParagraph"/>
        <w:numPr>
          <w:ilvl w:val="0"/>
          <w:numId w:val="6"/>
        </w:numPr>
      </w:pPr>
      <w:r w:rsidRPr="00E47AA3">
        <w:rPr>
          <w:b/>
          <w:bCs/>
        </w:rPr>
        <w:t>Identify opportunities to link with</w:t>
      </w:r>
      <w:r w:rsidR="00640F89" w:rsidRPr="00E47AA3">
        <w:rPr>
          <w:b/>
          <w:bCs/>
        </w:rPr>
        <w:t xml:space="preserve"> community groups or</w:t>
      </w:r>
      <w:r w:rsidRPr="00E47AA3">
        <w:rPr>
          <w:b/>
          <w:bCs/>
        </w:rPr>
        <w:t xml:space="preserve"> other </w:t>
      </w:r>
      <w:r w:rsidR="00294386" w:rsidRPr="00E47AA3">
        <w:rPr>
          <w:b/>
          <w:bCs/>
        </w:rPr>
        <w:t xml:space="preserve">organisations </w:t>
      </w:r>
      <w:r w:rsidR="00B47A4C" w:rsidRPr="00E47AA3">
        <w:rPr>
          <w:b/>
          <w:bCs/>
        </w:rPr>
        <w:t>that specialise in</w:t>
      </w:r>
      <w:r w:rsidR="0028424C" w:rsidRPr="00E47AA3">
        <w:rPr>
          <w:b/>
          <w:bCs/>
        </w:rPr>
        <w:t xml:space="preserve"> working </w:t>
      </w:r>
      <w:r w:rsidR="00640F89" w:rsidRPr="00E47AA3">
        <w:rPr>
          <w:b/>
          <w:bCs/>
        </w:rPr>
        <w:t>with a certain diverse cohort</w:t>
      </w:r>
      <w:r w:rsidR="00F74D95" w:rsidRPr="00E47AA3">
        <w:rPr>
          <w:b/>
          <w:bCs/>
        </w:rPr>
        <w:t>.</w:t>
      </w:r>
      <w:r w:rsidR="00F74D95" w:rsidRPr="00632CE9">
        <w:t xml:space="preserve"> </w:t>
      </w:r>
      <w:r w:rsidR="00CD32E1" w:rsidRPr="00632CE9">
        <w:t xml:space="preserve">For example, </w:t>
      </w:r>
      <w:r w:rsidR="00A2711C" w:rsidRPr="00632CE9">
        <w:t>you could</w:t>
      </w:r>
      <w:r w:rsidR="005006D3" w:rsidRPr="00632CE9">
        <w:t xml:space="preserve"> work with local cultural groups to</w:t>
      </w:r>
      <w:r w:rsidR="00A2711C" w:rsidRPr="00632CE9">
        <w:t xml:space="preserve"> run a </w:t>
      </w:r>
      <w:r w:rsidR="007C0C53" w:rsidRPr="00632CE9">
        <w:t xml:space="preserve">monthly cultural café </w:t>
      </w:r>
      <w:r w:rsidR="005006D3" w:rsidRPr="00632CE9">
        <w:t xml:space="preserve">where </w:t>
      </w:r>
      <w:r w:rsidR="00AB2B29" w:rsidRPr="00632CE9">
        <w:t>service users</w:t>
      </w:r>
      <w:r w:rsidR="005006D3" w:rsidRPr="00632CE9">
        <w:t xml:space="preserve"> </w:t>
      </w:r>
      <w:r w:rsidR="00BE1397" w:rsidRPr="00632CE9">
        <w:t xml:space="preserve">can </w:t>
      </w:r>
      <w:r w:rsidR="005006D3" w:rsidRPr="00632CE9">
        <w:t xml:space="preserve">learn about a different culture </w:t>
      </w:r>
      <w:r w:rsidR="00801D38" w:rsidRPr="00632CE9">
        <w:t xml:space="preserve">and </w:t>
      </w:r>
      <w:r w:rsidR="00960AC0" w:rsidRPr="00632CE9">
        <w:t xml:space="preserve">explore food from that culture. </w:t>
      </w:r>
      <w:r w:rsidR="007270BE" w:rsidRPr="00632CE9">
        <w:t>Connecting with locals to help design and run events is important.</w:t>
      </w:r>
    </w:p>
    <w:p w14:paraId="1E5C6F43" w14:textId="66552851" w:rsidR="00641DD8" w:rsidRPr="00632CE9" w:rsidRDefault="00F86C33" w:rsidP="001E560B">
      <w:pPr>
        <w:pStyle w:val="ListParagraph"/>
        <w:numPr>
          <w:ilvl w:val="0"/>
          <w:numId w:val="6"/>
        </w:numPr>
      </w:pPr>
      <w:r w:rsidRPr="00E47AA3">
        <w:rPr>
          <w:b/>
          <w:bCs/>
        </w:rPr>
        <w:t xml:space="preserve">Consider ways to link </w:t>
      </w:r>
      <w:r w:rsidR="00AB2B29" w:rsidRPr="00E47AA3">
        <w:rPr>
          <w:b/>
          <w:bCs/>
        </w:rPr>
        <w:t>service users</w:t>
      </w:r>
      <w:r w:rsidRPr="00E47AA3">
        <w:rPr>
          <w:b/>
          <w:bCs/>
        </w:rPr>
        <w:t xml:space="preserve"> with local community groups that they might be interested in</w:t>
      </w:r>
      <w:r w:rsidR="00E50555" w:rsidRPr="00E47AA3">
        <w:rPr>
          <w:b/>
          <w:bCs/>
        </w:rPr>
        <w:t>.</w:t>
      </w:r>
      <w:r w:rsidR="00C374A5" w:rsidRPr="00E47AA3">
        <w:rPr>
          <w:b/>
          <w:bCs/>
        </w:rPr>
        <w:fldChar w:fldCharType="begin"/>
      </w:r>
      <w:r w:rsidR="00D81FE7" w:rsidRPr="00E47AA3">
        <w:rPr>
          <w:b/>
          <w:bCs/>
        </w:rPr>
        <w:instrText xml:space="preserve"> ADDIN EN.CITE &lt;EndNote&gt;&lt;Cite&gt;&lt;Author&gt;Australian Government&lt;/Author&gt;&lt;RecNum&gt;16&lt;/RecNum&gt;&lt;DisplayText&gt;&lt;style face="superscript"&gt;22&lt;/style&gt;&lt;/DisplayText&gt;&lt;record&gt;&lt;rec-number&gt;16&lt;/rec-number&gt;&lt;foreign-keys&gt;&lt;key app="EN" db-id="td9tf2azndfeare00fnxt2eidtsrwfza0pd9" timestamp="1694697544"&gt;16&lt;/key&gt;&lt;/foreign-keys&gt;&lt;ref-type name="Report"&gt;27&lt;/ref-type&gt;&lt;contributors&gt;&lt;authors&gt;&lt;author&gt;Australian Government,&lt;/author&gt;&lt;/authors&gt;&lt;subsidiary-authors&gt;&lt;author&gt;Department of Health,&lt;/author&gt;&lt;/subsidiary-authors&gt;&lt;/contributors&gt;&lt;titles&gt;&lt;title&gt;Shared actions to support all diverse older people: A guide for aged care providers&lt;/title&gt;&lt;secondary-title&gt;Aged Care Sector Committee Diversity Sub-group&lt;/secondary-title&gt;&lt;/titles&gt;&lt;dates&gt;&lt;pub-dates&gt;&lt;date&gt;February 2019&lt;/date&gt;&lt;/pub-dates&gt;&lt;/dates&gt;&lt;urls&gt;&lt;related-urls&gt;&lt;url&gt;https://www.health.gov.au/sites/default/files/documents/2019/12/shared-actions-to-support-all-diverse-older-people-a-guide-for-aged-care-providers.pdf&lt;/url&gt;&lt;/related-urls&gt;&lt;/urls&gt;&lt;access-date&gt;1 September 2023&lt;/access-date&gt;&lt;/record&gt;&lt;/Cite&gt;&lt;/EndNote&gt;</w:instrText>
      </w:r>
      <w:r w:rsidR="00C374A5" w:rsidRPr="00E47AA3">
        <w:rPr>
          <w:b/>
          <w:bCs/>
        </w:rPr>
        <w:fldChar w:fldCharType="separate"/>
      </w:r>
      <w:r w:rsidR="00D81FE7" w:rsidRPr="00E47AA3">
        <w:rPr>
          <w:b/>
          <w:bCs/>
          <w:noProof/>
          <w:vertAlign w:val="superscript"/>
        </w:rPr>
        <w:t>22</w:t>
      </w:r>
      <w:r w:rsidR="00C374A5" w:rsidRPr="00E47AA3">
        <w:rPr>
          <w:b/>
          <w:bCs/>
        </w:rPr>
        <w:fldChar w:fldCharType="end"/>
      </w:r>
      <w:r w:rsidRPr="00632CE9">
        <w:t xml:space="preserve"> </w:t>
      </w:r>
      <w:r w:rsidR="006819EE" w:rsidRPr="00632CE9">
        <w:t xml:space="preserve">You might offer a space onsite for a local group to meet, or you </w:t>
      </w:r>
      <w:r w:rsidR="00EB19CB" w:rsidRPr="00632CE9">
        <w:t>could partner with</w:t>
      </w:r>
      <w:r w:rsidR="00641DD8" w:rsidRPr="00632CE9">
        <w:t xml:space="preserve"> a local </w:t>
      </w:r>
      <w:r w:rsidR="00CD32E1" w:rsidRPr="00632CE9">
        <w:t xml:space="preserve">group/organisation </w:t>
      </w:r>
      <w:r w:rsidR="00641DD8" w:rsidRPr="00632CE9">
        <w:t>and run a joint event every now and then.</w:t>
      </w:r>
    </w:p>
    <w:p w14:paraId="49213C54" w14:textId="5800343A" w:rsidR="00801D38" w:rsidRPr="00632CE9" w:rsidRDefault="006A1E31" w:rsidP="001E560B">
      <w:pPr>
        <w:pStyle w:val="ListParagraph"/>
        <w:numPr>
          <w:ilvl w:val="0"/>
          <w:numId w:val="6"/>
        </w:numPr>
      </w:pPr>
      <w:r>
        <w:rPr>
          <w:b/>
          <w:bCs/>
        </w:rPr>
        <w:t xml:space="preserve"> </w:t>
      </w:r>
      <w:r w:rsidR="00801D38" w:rsidRPr="00632CE9">
        <w:t xml:space="preserve"> For example, </w:t>
      </w:r>
      <w:r w:rsidR="0025222E" w:rsidRPr="00632CE9">
        <w:t xml:space="preserve">you could plan a celebration for Harmony Day, </w:t>
      </w:r>
      <w:r w:rsidR="00DF114C" w:rsidRPr="00632CE9">
        <w:t xml:space="preserve">NAIDOC Week, </w:t>
      </w:r>
      <w:r w:rsidR="00330BC7" w:rsidRPr="00632CE9">
        <w:t xml:space="preserve">Mardi Gras, International celebratory days, or </w:t>
      </w:r>
      <w:r w:rsidR="0061236F" w:rsidRPr="00632CE9">
        <w:t>International Day of People with Disability</w:t>
      </w:r>
      <w:r w:rsidR="007E7751" w:rsidRPr="00632CE9">
        <w:t>.</w:t>
      </w:r>
      <w:r w:rsidR="00F30493" w:rsidRPr="00632CE9">
        <w:t xml:space="preserve"> This will show your </w:t>
      </w:r>
      <w:r w:rsidR="003A4791" w:rsidRPr="00632CE9">
        <w:t>service users</w:t>
      </w:r>
      <w:r w:rsidR="00F30493" w:rsidRPr="00632CE9">
        <w:t xml:space="preserve"> that their diversity is identified and celebrated.</w:t>
      </w:r>
    </w:p>
    <w:p w14:paraId="5118B12E" w14:textId="45E9C726" w:rsidR="0002777D" w:rsidRDefault="00E541E2" w:rsidP="001E560B">
      <w:pPr>
        <w:pStyle w:val="ListParagraph"/>
        <w:numPr>
          <w:ilvl w:val="0"/>
          <w:numId w:val="6"/>
        </w:numPr>
      </w:pPr>
      <w:r w:rsidRPr="00632CE9">
        <w:rPr>
          <w:b/>
          <w:bCs/>
        </w:rPr>
        <w:t>Advertise your servi</w:t>
      </w:r>
      <w:r w:rsidR="00900474" w:rsidRPr="00632CE9">
        <w:rPr>
          <w:b/>
          <w:bCs/>
        </w:rPr>
        <w:t xml:space="preserve">ce to show that you’re inclusive. </w:t>
      </w:r>
      <w:r w:rsidR="00900474" w:rsidRPr="00632CE9">
        <w:t>Examples of this include</w:t>
      </w:r>
      <w:r w:rsidR="00900474" w:rsidRPr="00632CE9">
        <w:rPr>
          <w:b/>
          <w:bCs/>
        </w:rPr>
        <w:t xml:space="preserve"> </w:t>
      </w:r>
      <w:r w:rsidR="00924F70" w:rsidRPr="00632CE9">
        <w:t xml:space="preserve">having symbols such as </w:t>
      </w:r>
      <w:r w:rsidR="00E927C0" w:rsidRPr="00632CE9">
        <w:t>the rainbow flag</w:t>
      </w:r>
      <w:r w:rsidR="001B239E" w:rsidRPr="00632CE9">
        <w:t xml:space="preserve">, </w:t>
      </w:r>
      <w:r w:rsidR="00614B9E" w:rsidRPr="00632CE9">
        <w:t xml:space="preserve">and </w:t>
      </w:r>
      <w:r w:rsidR="001B239E" w:rsidRPr="00632CE9">
        <w:t xml:space="preserve">Aboriginal and Torres Strait Islander flags </w:t>
      </w:r>
      <w:r w:rsidR="00614B9E" w:rsidRPr="00632CE9">
        <w:t xml:space="preserve">on </w:t>
      </w:r>
      <w:r w:rsidR="00F30493" w:rsidRPr="00632CE9">
        <w:t xml:space="preserve">brochures. </w:t>
      </w:r>
      <w:r w:rsidR="0007510E" w:rsidRPr="00632CE9">
        <w:t xml:space="preserve">You could also have a statement on your brochures and website about your organisation’s diversity and inclusion stance. </w:t>
      </w:r>
    </w:p>
    <w:p w14:paraId="056E5C0C" w14:textId="501437FB" w:rsidR="0042579A" w:rsidRDefault="0042579A" w:rsidP="001E1366">
      <w:pPr>
        <w:pStyle w:val="Heading2"/>
      </w:pPr>
      <w:bookmarkStart w:id="27" w:name="_Toc153525911"/>
      <w:r>
        <w:t>Definitions: Cultural awareness and safety</w:t>
      </w:r>
      <w:bookmarkEnd w:id="27"/>
    </w:p>
    <w:p w14:paraId="75CDDBB9" w14:textId="77777777" w:rsidR="0042579A" w:rsidRPr="00632CE9" w:rsidRDefault="0042579A" w:rsidP="0042579A">
      <w:pPr>
        <w:rPr>
          <w:sz w:val="24"/>
          <w:szCs w:val="24"/>
        </w:rPr>
      </w:pPr>
      <w:r w:rsidRPr="00632CE9">
        <w:rPr>
          <w:sz w:val="24"/>
          <w:szCs w:val="24"/>
        </w:rPr>
        <w:t xml:space="preserve">You may have heard the terms ‘cultural awareness’ or ‘cultural safety’ before. </w:t>
      </w:r>
    </w:p>
    <w:p w14:paraId="75733E37" w14:textId="5BF82551" w:rsidR="0042579A" w:rsidRPr="00632CE9" w:rsidRDefault="0042579A" w:rsidP="0042579A">
      <w:pPr>
        <w:rPr>
          <w:sz w:val="24"/>
          <w:szCs w:val="24"/>
        </w:rPr>
      </w:pPr>
      <w:r w:rsidRPr="006127D9">
        <w:rPr>
          <w:b/>
          <w:bCs/>
          <w:sz w:val="24"/>
          <w:szCs w:val="24"/>
        </w:rPr>
        <w:t>Cultural awareness</w:t>
      </w:r>
      <w:r w:rsidRPr="00632CE9">
        <w:rPr>
          <w:sz w:val="24"/>
          <w:szCs w:val="24"/>
        </w:rPr>
        <w:t xml:space="preserve"> involves being sensitive to the similarities and differences between cultures when communicating or interacting with members of other cultural groups.</w:t>
      </w:r>
      <w:r w:rsidRPr="00632CE9">
        <w:rPr>
          <w:sz w:val="24"/>
          <w:szCs w:val="24"/>
        </w:rPr>
        <w:fldChar w:fldCharType="begin"/>
      </w:r>
      <w:r w:rsidR="00D81FE7" w:rsidRPr="00632CE9">
        <w:rPr>
          <w:sz w:val="24"/>
          <w:szCs w:val="24"/>
        </w:rPr>
        <w:instrText xml:space="preserve"> ADDIN EN.CITE &lt;EndNote&gt;&lt;Cite&gt;&lt;Author&gt;Evolve Communities&lt;/Author&gt;&lt;RecNum&gt;21&lt;/RecNum&gt;&lt;DisplayText&gt;&lt;style face="superscript"&gt;23&lt;/style&gt;&lt;/DisplayText&gt;&lt;record&gt;&lt;rec-number&gt;21&lt;/rec-number&gt;&lt;foreign-keys&gt;&lt;key app="EN" db-id="td9tf2azndfeare00fnxt2eidtsrwfza0pd9" timestamp="1699326707"&gt;21&lt;/key&gt;&lt;/foreign-keys&gt;&lt;ref-type name="Web Page"&gt;12&lt;/ref-type&gt;&lt;contributors&gt;&lt;authors&gt;&lt;author&gt;Evolve Communities,&lt;/author&gt;&lt;/authors&gt;&lt;/contributors&gt;&lt;titles&gt;&lt;title&gt;What is cultural awareness? The importance of becoming culturally sensitive and aware&lt;/title&gt;&lt;/titles&gt;&lt;number&gt;1 November 2023&lt;/number&gt;&lt;dates&gt;&lt;pub-dates&gt;&lt;date&gt;2023&lt;/date&gt;&lt;/pub-dates&gt;&lt;/dates&gt;&lt;work-type&gt;Web page&lt;/work-type&gt;&lt;urls&gt;&lt;related-urls&gt;&lt;url&gt;https://www.evolves.com.au/what-is-cultural-awareness/&lt;/url&gt;&lt;/related-urls&gt;&lt;/urls&gt;&lt;/record&gt;&lt;/Cite&gt;&lt;/EndNote&gt;</w:instrText>
      </w:r>
      <w:r w:rsidRPr="00632CE9">
        <w:rPr>
          <w:sz w:val="24"/>
          <w:szCs w:val="24"/>
        </w:rPr>
        <w:fldChar w:fldCharType="separate"/>
      </w:r>
      <w:r w:rsidR="00D81FE7" w:rsidRPr="00632CE9">
        <w:rPr>
          <w:noProof/>
          <w:sz w:val="24"/>
          <w:szCs w:val="24"/>
          <w:vertAlign w:val="superscript"/>
        </w:rPr>
        <w:t>23</w:t>
      </w:r>
      <w:r w:rsidRPr="00632CE9">
        <w:rPr>
          <w:sz w:val="24"/>
          <w:szCs w:val="24"/>
        </w:rPr>
        <w:fldChar w:fldCharType="end"/>
      </w:r>
    </w:p>
    <w:p w14:paraId="142702CA" w14:textId="3489C436" w:rsidR="0042579A" w:rsidRPr="00510D03" w:rsidRDefault="0042579A" w:rsidP="00510D03">
      <w:pPr>
        <w:rPr>
          <w:sz w:val="24"/>
          <w:szCs w:val="24"/>
        </w:rPr>
      </w:pPr>
      <w:r w:rsidRPr="006127D9">
        <w:rPr>
          <w:b/>
          <w:bCs/>
          <w:sz w:val="24"/>
          <w:szCs w:val="24"/>
        </w:rPr>
        <w:t>Cultural safety</w:t>
      </w:r>
      <w:r w:rsidRPr="00632CE9">
        <w:rPr>
          <w:sz w:val="24"/>
          <w:szCs w:val="24"/>
        </w:rPr>
        <w:t xml:space="preserve"> refers to an environment that is safe for all people. It involves creating a space that embraces the differences between people and allows for a shared experience of respect, acknowledgement, and understanding.</w:t>
      </w:r>
      <w:r w:rsidRPr="00632CE9">
        <w:rPr>
          <w:sz w:val="24"/>
          <w:szCs w:val="24"/>
        </w:rPr>
        <w:fldChar w:fldCharType="begin"/>
      </w:r>
      <w:r w:rsidR="00D81FE7" w:rsidRPr="00632CE9">
        <w:rPr>
          <w:sz w:val="24"/>
          <w:szCs w:val="24"/>
        </w:rPr>
        <w:instrText xml:space="preserve"> ADDIN EN.CITE &lt;EndNote&gt;&lt;Cite&gt;&lt;Author&gt;Evolve Communities&lt;/Author&gt;&lt;RecNum&gt;21&lt;/RecNum&gt;&lt;DisplayText&gt;&lt;style face="superscript"&gt;23&lt;/style&gt;&lt;/DisplayText&gt;&lt;record&gt;&lt;rec-number&gt;21&lt;/rec-number&gt;&lt;foreign-keys&gt;&lt;key app="EN" db-id="td9tf2azndfeare00fnxt2eidtsrwfza0pd9" timestamp="1699326707"&gt;21&lt;/key&gt;&lt;/foreign-keys&gt;&lt;ref-type name="Web Page"&gt;12&lt;/ref-type&gt;&lt;contributors&gt;&lt;authors&gt;&lt;author&gt;Evolve Communities,&lt;/author&gt;&lt;/authors&gt;&lt;/contributors&gt;&lt;titles&gt;&lt;title&gt;What is cultural awareness? The importance of becoming culturally sensitive and aware&lt;/title&gt;&lt;/titles&gt;&lt;number&gt;1 November 2023&lt;/number&gt;&lt;dates&gt;&lt;pub-dates&gt;&lt;date&gt;2023&lt;/date&gt;&lt;/pub-dates&gt;&lt;/dates&gt;&lt;work-type&gt;Web page&lt;/work-type&gt;&lt;urls&gt;&lt;related-urls&gt;&lt;url&gt;https://www.evolves.com.au/what-is-cultural-awareness/&lt;/url&gt;&lt;/related-urls&gt;&lt;/urls&gt;&lt;/record&gt;&lt;/Cite&gt;&lt;/EndNote&gt;</w:instrText>
      </w:r>
      <w:r w:rsidRPr="00632CE9">
        <w:rPr>
          <w:sz w:val="24"/>
          <w:szCs w:val="24"/>
        </w:rPr>
        <w:fldChar w:fldCharType="separate"/>
      </w:r>
      <w:r w:rsidR="00D81FE7" w:rsidRPr="00632CE9">
        <w:rPr>
          <w:noProof/>
          <w:sz w:val="24"/>
          <w:szCs w:val="24"/>
          <w:vertAlign w:val="superscript"/>
        </w:rPr>
        <w:t>23</w:t>
      </w:r>
      <w:r w:rsidRPr="00632CE9">
        <w:rPr>
          <w:sz w:val="24"/>
          <w:szCs w:val="24"/>
        </w:rPr>
        <w:fldChar w:fldCharType="end"/>
      </w:r>
      <w:r w:rsidRPr="00632CE9">
        <w:rPr>
          <w:sz w:val="24"/>
          <w:szCs w:val="24"/>
        </w:rPr>
        <w:t xml:space="preserve"> </w:t>
      </w:r>
    </w:p>
    <w:p w14:paraId="657F1965" w14:textId="23F8D019" w:rsidR="006029A6" w:rsidRDefault="001832AB" w:rsidP="001E1366">
      <w:pPr>
        <w:pStyle w:val="Heading2"/>
      </w:pPr>
      <w:bookmarkStart w:id="28" w:name="_Toc153525912"/>
      <w:r>
        <w:t>Working</w:t>
      </w:r>
      <w:r w:rsidR="00683C13">
        <w:t xml:space="preserve"> with </w:t>
      </w:r>
      <w:r w:rsidR="00263C60">
        <w:t xml:space="preserve">older </w:t>
      </w:r>
      <w:r w:rsidR="00600E58">
        <w:t xml:space="preserve">Aboriginal and Torres Strait Islander </w:t>
      </w:r>
      <w:r w:rsidR="00263C60">
        <w:t>peoples</w:t>
      </w:r>
      <w:bookmarkEnd w:id="28"/>
    </w:p>
    <w:p w14:paraId="78BFC059" w14:textId="69A0292E" w:rsidR="00B9550A" w:rsidRPr="00632CE9" w:rsidRDefault="0080404E" w:rsidP="00600E58">
      <w:pPr>
        <w:rPr>
          <w:sz w:val="24"/>
          <w:szCs w:val="24"/>
        </w:rPr>
      </w:pPr>
      <w:r w:rsidRPr="00632CE9">
        <w:rPr>
          <w:sz w:val="24"/>
          <w:szCs w:val="24"/>
        </w:rPr>
        <w:t>Aboriginal and Torres Strait Islander cultures are rich in community knowledge</w:t>
      </w:r>
      <w:r w:rsidR="00DD44C5" w:rsidRPr="00632CE9">
        <w:rPr>
          <w:sz w:val="24"/>
          <w:szCs w:val="24"/>
        </w:rPr>
        <w:t>, wisdom of Elders, and spiritual and cultural practices and protocols.</w:t>
      </w:r>
      <w:r w:rsidR="00C32FEC" w:rsidRPr="00632CE9">
        <w:rPr>
          <w:sz w:val="24"/>
          <w:szCs w:val="24"/>
        </w:rPr>
        <w:fldChar w:fldCharType="begin"/>
      </w:r>
      <w:r w:rsidR="00D81FE7" w:rsidRPr="00632CE9">
        <w:rPr>
          <w:sz w:val="24"/>
          <w:szCs w:val="24"/>
        </w:rPr>
        <w:instrText xml:space="preserve"> ADDIN EN.CITE &lt;EndNote&gt;&lt;Cite&gt;&lt;Author&gt;Queensland Government&lt;/Author&gt;&lt;RecNum&gt;27&lt;/RecNum&gt;&lt;DisplayText&gt;&lt;style face="superscript"&gt;24&lt;/style&gt;&lt;/DisplayText&gt;&lt;record&gt;&lt;rec-number&gt;27&lt;/rec-number&gt;&lt;foreign-keys&gt;&lt;key app="EN" db-id="td9tf2azndfeare00fnxt2eidtsrwfza0pd9" timestamp="1700577834"&gt;27&lt;/key&gt;&lt;/foreign-keys&gt;&lt;ref-type name="Web Page"&gt;12&lt;/ref-type&gt;&lt;contributors&gt;&lt;authors&gt;&lt;author&gt;Queensland Government,&lt;/author&gt;&lt;/authors&gt;&lt;/contributors&gt;&lt;titles&gt;&lt;title&gt;Culture is strength&lt;/title&gt;&lt;/titles&gt;&lt;volume&gt;2023&lt;/volume&gt;&lt;number&gt;16 November&lt;/number&gt;&lt;dates&gt;&lt;/dates&gt;&lt;work-type&gt;Department of Children, Youth Justice and Multicultural Affairs Webpage&lt;/work-type&gt;&lt;urls&gt;&lt;related-urls&gt;&lt;url&gt;https://cspm.csyw.qld.gov.au/practice-kits/domestic-and-family-violence/working-with-aboriginal-and-torres-strait-islander/seeing-and-understanding/culture-is-strength&lt;/url&gt;&lt;/related-urls&gt;&lt;/urls&gt;&lt;custom1&gt;2023&lt;/custom1&gt;&lt;custom2&gt;16 March&lt;/custom2&gt;&lt;/record&gt;&lt;/Cite&gt;&lt;/EndNote&gt;</w:instrText>
      </w:r>
      <w:r w:rsidR="00C32FEC" w:rsidRPr="00632CE9">
        <w:rPr>
          <w:sz w:val="24"/>
          <w:szCs w:val="24"/>
        </w:rPr>
        <w:fldChar w:fldCharType="separate"/>
      </w:r>
      <w:r w:rsidR="00D81FE7" w:rsidRPr="00632CE9">
        <w:rPr>
          <w:noProof/>
          <w:sz w:val="24"/>
          <w:szCs w:val="24"/>
          <w:vertAlign w:val="superscript"/>
        </w:rPr>
        <w:t>24</w:t>
      </w:r>
      <w:r w:rsidR="00C32FEC" w:rsidRPr="00632CE9">
        <w:rPr>
          <w:sz w:val="24"/>
          <w:szCs w:val="24"/>
        </w:rPr>
        <w:fldChar w:fldCharType="end"/>
      </w:r>
      <w:r w:rsidR="00DD44C5" w:rsidRPr="00632CE9">
        <w:rPr>
          <w:sz w:val="24"/>
          <w:szCs w:val="24"/>
        </w:rPr>
        <w:t xml:space="preserve"> Connection to family and connection to country are at the heart of all Aboriginal and Torres Strait Islander culture</w:t>
      </w:r>
      <w:r w:rsidR="00BC2E74" w:rsidRPr="00632CE9">
        <w:rPr>
          <w:sz w:val="24"/>
          <w:szCs w:val="24"/>
        </w:rPr>
        <w:t>, and Elders play an important role in their communities and families.</w:t>
      </w:r>
      <w:r w:rsidR="004B28F3" w:rsidRPr="00632CE9">
        <w:rPr>
          <w:sz w:val="24"/>
          <w:szCs w:val="24"/>
        </w:rPr>
        <w:fldChar w:fldCharType="begin"/>
      </w:r>
      <w:r w:rsidR="00D81FE7" w:rsidRPr="00632CE9">
        <w:rPr>
          <w:sz w:val="24"/>
          <w:szCs w:val="24"/>
        </w:rPr>
        <w:instrText xml:space="preserve"> ADDIN EN.CITE &lt;EndNote&gt;&lt;Cite&gt;&lt;Author&gt;Queensland Government&lt;/Author&gt;&lt;RecNum&gt;27&lt;/RecNum&gt;&lt;DisplayText&gt;&lt;style face="superscript"&gt;24&lt;/style&gt;&lt;/DisplayText&gt;&lt;record&gt;&lt;rec-number&gt;27&lt;/rec-number&gt;&lt;foreign-keys&gt;&lt;key app="EN" db-id="td9tf2azndfeare00fnxt2eidtsrwfza0pd9" timestamp="1700577834"&gt;27&lt;/key&gt;&lt;/foreign-keys&gt;&lt;ref-type name="Web Page"&gt;12&lt;/ref-type&gt;&lt;contributors&gt;&lt;authors&gt;&lt;author&gt;Queensland Government,&lt;/author&gt;&lt;/authors&gt;&lt;/contributors&gt;&lt;titles&gt;&lt;title&gt;Culture is strength&lt;/title&gt;&lt;/titles&gt;&lt;volume&gt;2023&lt;/volume&gt;&lt;number&gt;16 November&lt;/number&gt;&lt;dates&gt;&lt;/dates&gt;&lt;work-type&gt;Department of Children, Youth Justice and Multicultural Affairs Webpage&lt;/work-type&gt;&lt;urls&gt;&lt;related-urls&gt;&lt;url&gt;https://cspm.csyw.qld.gov.au/practice-kits/domestic-and-family-violence/working-with-aboriginal-and-torres-strait-islander/seeing-and-understanding/culture-is-strength&lt;/url&gt;&lt;/related-urls&gt;&lt;/urls&gt;&lt;custom1&gt;2023&lt;/custom1&gt;&lt;custom2&gt;16 March&lt;/custom2&gt;&lt;/record&gt;&lt;/Cite&gt;&lt;/EndNote&gt;</w:instrText>
      </w:r>
      <w:r w:rsidR="004B28F3" w:rsidRPr="00632CE9">
        <w:rPr>
          <w:sz w:val="24"/>
          <w:szCs w:val="24"/>
        </w:rPr>
        <w:fldChar w:fldCharType="separate"/>
      </w:r>
      <w:r w:rsidR="00D81FE7" w:rsidRPr="00632CE9">
        <w:rPr>
          <w:noProof/>
          <w:sz w:val="24"/>
          <w:szCs w:val="24"/>
          <w:vertAlign w:val="superscript"/>
        </w:rPr>
        <w:t>24</w:t>
      </w:r>
      <w:r w:rsidR="004B28F3" w:rsidRPr="00632CE9">
        <w:rPr>
          <w:sz w:val="24"/>
          <w:szCs w:val="24"/>
        </w:rPr>
        <w:fldChar w:fldCharType="end"/>
      </w:r>
      <w:r w:rsidR="00BC2E74" w:rsidRPr="00632CE9">
        <w:rPr>
          <w:sz w:val="24"/>
          <w:szCs w:val="24"/>
        </w:rPr>
        <w:t xml:space="preserve"> </w:t>
      </w:r>
      <w:r w:rsidR="00EA16E7" w:rsidRPr="00632CE9">
        <w:rPr>
          <w:sz w:val="24"/>
          <w:szCs w:val="24"/>
        </w:rPr>
        <w:t>Elders are highly respected senior members of the</w:t>
      </w:r>
      <w:r w:rsidR="00600DF0" w:rsidRPr="00632CE9">
        <w:rPr>
          <w:sz w:val="24"/>
          <w:szCs w:val="24"/>
        </w:rPr>
        <w:t>ir</w:t>
      </w:r>
      <w:r w:rsidR="000063E5" w:rsidRPr="00632CE9">
        <w:rPr>
          <w:sz w:val="24"/>
          <w:szCs w:val="24"/>
        </w:rPr>
        <w:t xml:space="preserve"> </w:t>
      </w:r>
      <w:r w:rsidR="00EA16E7" w:rsidRPr="00632CE9">
        <w:rPr>
          <w:sz w:val="24"/>
          <w:szCs w:val="24"/>
        </w:rPr>
        <w:t xml:space="preserve">communities, and </w:t>
      </w:r>
      <w:r w:rsidR="006D4C3E" w:rsidRPr="00632CE9">
        <w:rPr>
          <w:sz w:val="24"/>
          <w:szCs w:val="24"/>
        </w:rPr>
        <w:t xml:space="preserve">are recognised for their wisdom, cultural knowledge, </w:t>
      </w:r>
      <w:r w:rsidR="005F681D" w:rsidRPr="00632CE9">
        <w:rPr>
          <w:sz w:val="24"/>
          <w:szCs w:val="24"/>
        </w:rPr>
        <w:t>and community care and service.</w:t>
      </w:r>
      <w:r w:rsidR="00563A12" w:rsidRPr="00632CE9">
        <w:rPr>
          <w:sz w:val="24"/>
          <w:szCs w:val="24"/>
        </w:rPr>
        <w:fldChar w:fldCharType="begin"/>
      </w:r>
      <w:r w:rsidR="00D81FE7" w:rsidRPr="00632CE9">
        <w:rPr>
          <w:sz w:val="24"/>
          <w:szCs w:val="24"/>
        </w:rPr>
        <w:instrText xml:space="preserve"> ADDIN EN.CITE &lt;EndNote&gt;&lt;Cite&gt;&lt;Author&gt;Evolve Communities&lt;/Author&gt;&lt;RecNum&gt;28&lt;/RecNum&gt;&lt;DisplayText&gt;&lt;style face="superscript"&gt;25&lt;/style&gt;&lt;/DisplayText&gt;&lt;record&gt;&lt;rec-number&gt;28&lt;/rec-number&gt;&lt;foreign-keys&gt;&lt;key app="EN" db-id="td9tf2azndfeare00fnxt2eidtsrwfza0pd9" timestamp="1700578395"&gt;28&lt;/key&gt;&lt;/foreign-keys&gt;&lt;ref-type name="Web Page"&gt;12&lt;/ref-type&gt;&lt;contributors&gt;&lt;authors&gt;&lt;author&gt;Evolve Communities,&lt;/author&gt;&lt;/authors&gt;&lt;/contributors&gt;&lt;titles&gt;&lt;title&gt;Famous Aboriginal Elders&lt;/title&gt;&lt;/titles&gt;&lt;volume&gt;2023&lt;/volume&gt;&lt;number&gt;17 November&lt;/number&gt;&lt;dates&gt;&lt;/dates&gt;&lt;work-type&gt;Webpage&lt;/work-type&gt;&lt;urls&gt;&lt;related-urls&gt;&lt;url&gt;https://www.evolves.com.au/famous-aboriginal-elders/&lt;/url&gt;&lt;/related-urls&gt;&lt;/urls&gt;&lt;custom1&gt;2023&lt;/custom1&gt;&lt;custom2&gt;30 March&lt;/custom2&gt;&lt;/record&gt;&lt;/Cite&gt;&lt;/EndNote&gt;</w:instrText>
      </w:r>
      <w:r w:rsidR="00563A12" w:rsidRPr="00632CE9">
        <w:rPr>
          <w:sz w:val="24"/>
          <w:szCs w:val="24"/>
        </w:rPr>
        <w:fldChar w:fldCharType="separate"/>
      </w:r>
      <w:r w:rsidR="00D81FE7" w:rsidRPr="00632CE9">
        <w:rPr>
          <w:noProof/>
          <w:sz w:val="24"/>
          <w:szCs w:val="24"/>
          <w:vertAlign w:val="superscript"/>
        </w:rPr>
        <w:t>25</w:t>
      </w:r>
      <w:r w:rsidR="00563A12" w:rsidRPr="00632CE9">
        <w:rPr>
          <w:sz w:val="24"/>
          <w:szCs w:val="24"/>
        </w:rPr>
        <w:fldChar w:fldCharType="end"/>
      </w:r>
      <w:r w:rsidR="00AB023E" w:rsidRPr="00632CE9">
        <w:rPr>
          <w:sz w:val="24"/>
          <w:szCs w:val="24"/>
        </w:rPr>
        <w:t xml:space="preserve"> Elders preserve and protect </w:t>
      </w:r>
      <w:r w:rsidR="00EA16E7" w:rsidRPr="00632CE9">
        <w:rPr>
          <w:sz w:val="24"/>
          <w:szCs w:val="24"/>
        </w:rPr>
        <w:t>stories,</w:t>
      </w:r>
      <w:r w:rsidR="009919A0" w:rsidRPr="00632CE9">
        <w:rPr>
          <w:sz w:val="24"/>
          <w:szCs w:val="24"/>
        </w:rPr>
        <w:t xml:space="preserve"> </w:t>
      </w:r>
      <w:r w:rsidR="00196A3B" w:rsidRPr="00632CE9">
        <w:rPr>
          <w:sz w:val="24"/>
          <w:szCs w:val="24"/>
        </w:rPr>
        <w:t xml:space="preserve">heritage, </w:t>
      </w:r>
      <w:r w:rsidR="009919A0" w:rsidRPr="00632CE9">
        <w:rPr>
          <w:sz w:val="24"/>
          <w:szCs w:val="24"/>
        </w:rPr>
        <w:t>cultural teachings,</w:t>
      </w:r>
      <w:r w:rsidR="00EA16E7" w:rsidRPr="00632CE9">
        <w:rPr>
          <w:sz w:val="24"/>
          <w:szCs w:val="24"/>
        </w:rPr>
        <w:t xml:space="preserve"> </w:t>
      </w:r>
      <w:r w:rsidR="002A1951" w:rsidRPr="00632CE9">
        <w:rPr>
          <w:sz w:val="24"/>
          <w:szCs w:val="24"/>
        </w:rPr>
        <w:t>and the experiences of Aboriginal and Torres Strait Islander peoples.</w:t>
      </w:r>
      <w:r w:rsidR="00563A12" w:rsidRPr="00632CE9">
        <w:rPr>
          <w:sz w:val="24"/>
          <w:szCs w:val="24"/>
        </w:rPr>
        <w:fldChar w:fldCharType="begin"/>
      </w:r>
      <w:r w:rsidR="00D81FE7" w:rsidRPr="00632CE9">
        <w:rPr>
          <w:sz w:val="24"/>
          <w:szCs w:val="24"/>
        </w:rPr>
        <w:instrText xml:space="preserve"> ADDIN EN.CITE &lt;EndNote&gt;&lt;Cite&gt;&lt;Author&gt;Evolve Communities&lt;/Author&gt;&lt;RecNum&gt;28&lt;/RecNum&gt;&lt;DisplayText&gt;&lt;style face="superscript"&gt;25&lt;/style&gt;&lt;/DisplayText&gt;&lt;record&gt;&lt;rec-number&gt;28&lt;/rec-number&gt;&lt;foreign-keys&gt;&lt;key app="EN" db-id="td9tf2azndfeare00fnxt2eidtsrwfza0pd9" timestamp="1700578395"&gt;28&lt;/key&gt;&lt;/foreign-keys&gt;&lt;ref-type name="Web Page"&gt;12&lt;/ref-type&gt;&lt;contributors&gt;&lt;authors&gt;&lt;author&gt;Evolve Communities,&lt;/author&gt;&lt;/authors&gt;&lt;/contributors&gt;&lt;titles&gt;&lt;title&gt;Famous Aboriginal Elders&lt;/title&gt;&lt;/titles&gt;&lt;volume&gt;2023&lt;/volume&gt;&lt;number&gt;17 November&lt;/number&gt;&lt;dates&gt;&lt;/dates&gt;&lt;work-type&gt;Webpage&lt;/work-type&gt;&lt;urls&gt;&lt;related-urls&gt;&lt;url&gt;https://www.evolves.com.au/famous-aboriginal-elders/&lt;/url&gt;&lt;/related-urls&gt;&lt;/urls&gt;&lt;custom1&gt;2023&lt;/custom1&gt;&lt;custom2&gt;30 March&lt;/custom2&gt;&lt;/record&gt;&lt;/Cite&gt;&lt;/EndNote&gt;</w:instrText>
      </w:r>
      <w:r w:rsidR="00563A12" w:rsidRPr="00632CE9">
        <w:rPr>
          <w:sz w:val="24"/>
          <w:szCs w:val="24"/>
        </w:rPr>
        <w:fldChar w:fldCharType="separate"/>
      </w:r>
      <w:r w:rsidR="00D81FE7" w:rsidRPr="00632CE9">
        <w:rPr>
          <w:noProof/>
          <w:sz w:val="24"/>
          <w:szCs w:val="24"/>
          <w:vertAlign w:val="superscript"/>
        </w:rPr>
        <w:t>25</w:t>
      </w:r>
      <w:r w:rsidR="00563A12" w:rsidRPr="00632CE9">
        <w:rPr>
          <w:sz w:val="24"/>
          <w:szCs w:val="24"/>
        </w:rPr>
        <w:fldChar w:fldCharType="end"/>
      </w:r>
      <w:r w:rsidR="002A1951" w:rsidRPr="00632CE9">
        <w:rPr>
          <w:sz w:val="24"/>
          <w:szCs w:val="24"/>
        </w:rPr>
        <w:t xml:space="preserve"> </w:t>
      </w:r>
    </w:p>
    <w:p w14:paraId="36B82149" w14:textId="67A53102" w:rsidR="002A19C9" w:rsidRPr="00632CE9" w:rsidRDefault="000D4E2B" w:rsidP="002A19C9">
      <w:pPr>
        <w:rPr>
          <w:sz w:val="24"/>
          <w:szCs w:val="24"/>
        </w:rPr>
      </w:pPr>
      <w:r w:rsidRPr="00632CE9">
        <w:rPr>
          <w:sz w:val="24"/>
          <w:szCs w:val="24"/>
        </w:rPr>
        <w:t xml:space="preserve">European colonisation had a devastating impact on Aboriginal and Torres Strait Islander communities and culture. </w:t>
      </w:r>
      <w:r w:rsidR="002A19C9" w:rsidRPr="00632CE9">
        <w:rPr>
          <w:sz w:val="24"/>
          <w:szCs w:val="24"/>
        </w:rPr>
        <w:t xml:space="preserve">For Aboriginal and Torres Strait Islander people, colonisation meant </w:t>
      </w:r>
      <w:r w:rsidR="002A19C9" w:rsidRPr="00632CE9">
        <w:rPr>
          <w:sz w:val="24"/>
          <w:szCs w:val="24"/>
        </w:rPr>
        <w:lastRenderedPageBreak/>
        <w:t>that they were evicted from their traditional territories and forced to relocate to reserves and missions.</w:t>
      </w:r>
      <w:r w:rsidR="00563A12" w:rsidRPr="00632CE9">
        <w:rPr>
          <w:sz w:val="24"/>
          <w:szCs w:val="24"/>
        </w:rPr>
        <w:fldChar w:fldCharType="begin"/>
      </w:r>
      <w:r w:rsidR="00D81FE7" w:rsidRPr="00632CE9">
        <w:rPr>
          <w:sz w:val="24"/>
          <w:szCs w:val="24"/>
        </w:rPr>
        <w:instrText xml:space="preserve"> ADDIN EN.CITE &lt;EndNote&gt;&lt;Cite&gt;&lt;Author&gt;Australian Government&lt;/Author&gt;&lt;RecNum&gt;19&lt;/RecNum&gt;&lt;DisplayText&gt;&lt;style face="superscript"&gt;26&lt;/style&gt;&lt;/DisplayText&gt;&lt;record&gt;&lt;rec-number&gt;19&lt;/rec-number&gt;&lt;foreign-keys&gt;&lt;key app="EN" db-id="td9tf2azndfeare00fnxt2eidtsrwfza0pd9" timestamp="1699324763"&gt;19&lt;/key&gt;&lt;/foreign-keys&gt;&lt;ref-type name="Report"&gt;27&lt;/ref-type&gt;&lt;contributors&gt;&lt;authors&gt;&lt;author&gt;Australian Government,&lt;/author&gt;&lt;/authors&gt;&lt;subsidiary-authors&gt;&lt;author&gt;Australian Institute of Health and Welfare,&lt;/author&gt;&lt;/subsidiary-authors&gt;&lt;/contributors&gt;&lt;titles&gt;&lt;title&gt;Determinants of health for Indigenous Australians&lt;/title&gt;&lt;secondary-title&gt;Indigenous health&lt;/secondary-title&gt;&lt;/titles&gt;&lt;dates&gt;&lt;pub-dates&gt;&lt;date&gt;7 July 2022&lt;/date&gt;&lt;/pub-dates&gt;&lt;/dates&gt;&lt;urls&gt;&lt;related-urls&gt;&lt;url&gt;https://www.aihw.gov.au/reports/australias-health/social-determinants-and-indigenous-health&lt;/url&gt;&lt;/related-urls&gt;&lt;/urls&gt;&lt;access-date&gt;2 November 2023&lt;/access-date&gt;&lt;/record&gt;&lt;/Cite&gt;&lt;/EndNote&gt;</w:instrText>
      </w:r>
      <w:r w:rsidR="00563A12" w:rsidRPr="00632CE9">
        <w:rPr>
          <w:sz w:val="24"/>
          <w:szCs w:val="24"/>
        </w:rPr>
        <w:fldChar w:fldCharType="separate"/>
      </w:r>
      <w:r w:rsidR="00D81FE7" w:rsidRPr="00632CE9">
        <w:rPr>
          <w:noProof/>
          <w:sz w:val="24"/>
          <w:szCs w:val="24"/>
          <w:vertAlign w:val="superscript"/>
        </w:rPr>
        <w:t>26</w:t>
      </w:r>
      <w:r w:rsidR="00563A12" w:rsidRPr="00632CE9">
        <w:rPr>
          <w:sz w:val="24"/>
          <w:szCs w:val="24"/>
        </w:rPr>
        <w:fldChar w:fldCharType="end"/>
      </w:r>
      <w:r w:rsidR="002A19C9" w:rsidRPr="00632CE9">
        <w:rPr>
          <w:sz w:val="24"/>
          <w:szCs w:val="24"/>
        </w:rPr>
        <w:t xml:space="preserve"> They were also subjected to violence, epidemic disease, and denied their customs and traditions.</w:t>
      </w:r>
      <w:r w:rsidR="002A19C9" w:rsidRPr="00632CE9">
        <w:rPr>
          <w:sz w:val="24"/>
          <w:szCs w:val="24"/>
        </w:rPr>
        <w:fldChar w:fldCharType="begin"/>
      </w:r>
      <w:r w:rsidR="00D81FE7" w:rsidRPr="00632CE9">
        <w:rPr>
          <w:sz w:val="24"/>
          <w:szCs w:val="24"/>
        </w:rPr>
        <w:instrText xml:space="preserve"> ADDIN EN.CITE &lt;EndNote&gt;&lt;Cite&gt;&lt;Author&gt;Australian Government&lt;/Author&gt;&lt;RecNum&gt;19&lt;/RecNum&gt;&lt;DisplayText&gt;&lt;style face="superscript"&gt;26&lt;/style&gt;&lt;/DisplayText&gt;&lt;record&gt;&lt;rec-number&gt;19&lt;/rec-number&gt;&lt;foreign-keys&gt;&lt;key app="EN" db-id="td9tf2azndfeare00fnxt2eidtsrwfza0pd9" timestamp="1699324763"&gt;19&lt;/key&gt;&lt;/foreign-keys&gt;&lt;ref-type name="Report"&gt;27&lt;/ref-type&gt;&lt;contributors&gt;&lt;authors&gt;&lt;author&gt;Australian Government,&lt;/author&gt;&lt;/authors&gt;&lt;subsidiary-authors&gt;&lt;author&gt;Australian Institute of Health and Welfare,&lt;/author&gt;&lt;/subsidiary-authors&gt;&lt;/contributors&gt;&lt;titles&gt;&lt;title&gt;Determinants of health for Indigenous Australians&lt;/title&gt;&lt;secondary-title&gt;Indigenous health&lt;/secondary-title&gt;&lt;/titles&gt;&lt;dates&gt;&lt;pub-dates&gt;&lt;date&gt;7 July 2022&lt;/date&gt;&lt;/pub-dates&gt;&lt;/dates&gt;&lt;urls&gt;&lt;related-urls&gt;&lt;url&gt;https://www.aihw.gov.au/reports/australias-health/social-determinants-and-indigenous-health&lt;/url&gt;&lt;/related-urls&gt;&lt;/urls&gt;&lt;access-date&gt;2 November 2023&lt;/access-date&gt;&lt;/record&gt;&lt;/Cite&gt;&lt;/EndNote&gt;</w:instrText>
      </w:r>
      <w:r w:rsidR="002A19C9" w:rsidRPr="00632CE9">
        <w:rPr>
          <w:sz w:val="24"/>
          <w:szCs w:val="24"/>
        </w:rPr>
        <w:fldChar w:fldCharType="separate"/>
      </w:r>
      <w:r w:rsidR="00D81FE7" w:rsidRPr="00632CE9">
        <w:rPr>
          <w:noProof/>
          <w:sz w:val="24"/>
          <w:szCs w:val="24"/>
          <w:vertAlign w:val="superscript"/>
        </w:rPr>
        <w:t>26</w:t>
      </w:r>
      <w:r w:rsidR="002A19C9" w:rsidRPr="00632CE9">
        <w:rPr>
          <w:sz w:val="24"/>
          <w:szCs w:val="24"/>
        </w:rPr>
        <w:fldChar w:fldCharType="end"/>
      </w:r>
      <w:r w:rsidR="002A19C9" w:rsidRPr="00632CE9">
        <w:rPr>
          <w:sz w:val="24"/>
          <w:szCs w:val="24"/>
        </w:rPr>
        <w:t xml:space="preserve"> </w:t>
      </w:r>
    </w:p>
    <w:p w14:paraId="2908842F" w14:textId="43CD2D58" w:rsidR="00F8352A" w:rsidRPr="00632CE9" w:rsidRDefault="00F8352A" w:rsidP="00F8352A">
      <w:pPr>
        <w:rPr>
          <w:sz w:val="24"/>
          <w:szCs w:val="24"/>
        </w:rPr>
      </w:pPr>
      <w:r w:rsidRPr="00632CE9">
        <w:rPr>
          <w:sz w:val="24"/>
          <w:szCs w:val="24"/>
        </w:rPr>
        <w:t>Aboriginal and Torres Strait Islander people continue to be impacted by intergenerational trauma and disadvantage as a result of colonisation.</w:t>
      </w:r>
      <w:r w:rsidRPr="00632CE9">
        <w:rPr>
          <w:sz w:val="24"/>
          <w:szCs w:val="24"/>
        </w:rPr>
        <w:fldChar w:fldCharType="begin"/>
      </w:r>
      <w:r w:rsidR="00D81FE7" w:rsidRPr="00632CE9">
        <w:rPr>
          <w:sz w:val="24"/>
          <w:szCs w:val="24"/>
        </w:rPr>
        <w:instrText xml:space="preserve"> ADDIN EN.CITE &lt;EndNote&gt;&lt;Cite&gt;&lt;Author&gt;Australian Government&lt;/Author&gt;&lt;RecNum&gt;19&lt;/RecNum&gt;&lt;DisplayText&gt;&lt;style face="superscript"&gt;26&lt;/style&gt;&lt;/DisplayText&gt;&lt;record&gt;&lt;rec-number&gt;19&lt;/rec-number&gt;&lt;foreign-keys&gt;&lt;key app="EN" db-id="td9tf2azndfeare00fnxt2eidtsrwfza0pd9" timestamp="1699324763"&gt;19&lt;/key&gt;&lt;/foreign-keys&gt;&lt;ref-type name="Report"&gt;27&lt;/ref-type&gt;&lt;contributors&gt;&lt;authors&gt;&lt;author&gt;Australian Government,&lt;/author&gt;&lt;/authors&gt;&lt;subsidiary-authors&gt;&lt;author&gt;Australian Institute of Health and Welfare,&lt;/author&gt;&lt;/subsidiary-authors&gt;&lt;/contributors&gt;&lt;titles&gt;&lt;title&gt;Determinants of health for Indigenous Australians&lt;/title&gt;&lt;secondary-title&gt;Indigenous health&lt;/secondary-title&gt;&lt;/titles&gt;&lt;dates&gt;&lt;pub-dates&gt;&lt;date&gt;7 July 2022&lt;/date&gt;&lt;/pub-dates&gt;&lt;/dates&gt;&lt;urls&gt;&lt;related-urls&gt;&lt;url&gt;https://www.aihw.gov.au/reports/australias-health/social-determinants-and-indigenous-health&lt;/url&gt;&lt;/related-urls&gt;&lt;/urls&gt;&lt;access-date&gt;2 November 2023&lt;/access-date&gt;&lt;/record&gt;&lt;/Cite&gt;&lt;/EndNote&gt;</w:instrText>
      </w:r>
      <w:r w:rsidRPr="00632CE9">
        <w:rPr>
          <w:sz w:val="24"/>
          <w:szCs w:val="24"/>
        </w:rPr>
        <w:fldChar w:fldCharType="separate"/>
      </w:r>
      <w:r w:rsidR="00D81FE7" w:rsidRPr="00632CE9">
        <w:rPr>
          <w:noProof/>
          <w:sz w:val="24"/>
          <w:szCs w:val="24"/>
          <w:vertAlign w:val="superscript"/>
        </w:rPr>
        <w:t>26</w:t>
      </w:r>
      <w:r w:rsidRPr="00632CE9">
        <w:rPr>
          <w:sz w:val="24"/>
          <w:szCs w:val="24"/>
        </w:rPr>
        <w:fldChar w:fldCharType="end"/>
      </w:r>
      <w:r w:rsidRPr="00632CE9">
        <w:rPr>
          <w:sz w:val="24"/>
          <w:szCs w:val="24"/>
        </w:rPr>
        <w:t xml:space="preserve"> </w:t>
      </w:r>
      <w:r w:rsidR="00A53AEA" w:rsidRPr="00632CE9">
        <w:rPr>
          <w:sz w:val="24"/>
          <w:szCs w:val="24"/>
        </w:rPr>
        <w:t xml:space="preserve">This is why it is important for organisations to utilise a trauma-informed approach when working with Aboriginal and Torres Strait Islander peoples. </w:t>
      </w:r>
      <w:r w:rsidR="00A17BCC" w:rsidRPr="00632CE9">
        <w:rPr>
          <w:sz w:val="24"/>
          <w:szCs w:val="24"/>
        </w:rPr>
        <w:t xml:space="preserve">Despite the past and present impacts of colonisation, Aboriginal and Torres Strait Islander </w:t>
      </w:r>
      <w:r w:rsidR="007B0B0E" w:rsidRPr="00632CE9">
        <w:rPr>
          <w:sz w:val="24"/>
          <w:szCs w:val="24"/>
        </w:rPr>
        <w:t>people continue to strengthen and grow with the resurgence of language, cultural knowledge, and traditions.</w:t>
      </w:r>
      <w:r w:rsidR="00C335C0" w:rsidRPr="00632CE9">
        <w:rPr>
          <w:sz w:val="24"/>
          <w:szCs w:val="24"/>
        </w:rPr>
        <w:fldChar w:fldCharType="begin"/>
      </w:r>
      <w:r w:rsidR="00D81FE7" w:rsidRPr="00632CE9">
        <w:rPr>
          <w:sz w:val="24"/>
          <w:szCs w:val="24"/>
        </w:rPr>
        <w:instrText xml:space="preserve"> ADDIN EN.CITE &lt;EndNote&gt;&lt;Cite&gt;&lt;Author&gt;Victorian Government&lt;/Author&gt;&lt;RecNum&gt;29&lt;/RecNum&gt;&lt;DisplayText&gt;&lt;style face="superscript"&gt;27&lt;/style&gt;&lt;/DisplayText&gt;&lt;record&gt;&lt;rec-number&gt;29&lt;/rec-number&gt;&lt;foreign-keys&gt;&lt;key app="EN" db-id="td9tf2azndfeare00fnxt2eidtsrwfza0pd9" timestamp="1700579040"&gt;29&lt;/key&gt;&lt;/foreign-keys&gt;&lt;ref-type name="Report"&gt;27&lt;/ref-type&gt;&lt;contributors&gt;&lt;authors&gt;&lt;author&gt;Victorian Government,&lt;/author&gt;&lt;/authors&gt;&lt;subsidiary-authors&gt;&lt;author&gt;Department of Health and Human Services,&lt;/author&gt;&lt;/subsidiary-authors&gt;&lt;/contributors&gt;&lt;titles&gt;&lt;title&gt;Aboriginal and Torres Strait Islander cultural safety framework&lt;/title&gt;&lt;/titles&gt;&lt;dates&gt;&lt;pub-dates&gt;&lt;date&gt;29 November 2021&lt;/date&gt;&lt;/pub-dates&gt;&lt;/dates&gt;&lt;urls&gt;&lt;related-urls&gt;&lt;url&gt;https://www.health.vic.gov.au/publications/aboriginal-and-torres-strait-islander-cultural-safety-framework-part-1&lt;/url&gt;&lt;/related-urls&gt;&lt;/urls&gt;&lt;access-date&gt;9 November 2023&lt;/access-date&gt;&lt;/record&gt;&lt;/Cite&gt;&lt;/EndNote&gt;</w:instrText>
      </w:r>
      <w:r w:rsidR="00C335C0" w:rsidRPr="00632CE9">
        <w:rPr>
          <w:sz w:val="24"/>
          <w:szCs w:val="24"/>
        </w:rPr>
        <w:fldChar w:fldCharType="separate"/>
      </w:r>
      <w:r w:rsidR="00D81FE7" w:rsidRPr="00632CE9">
        <w:rPr>
          <w:noProof/>
          <w:sz w:val="24"/>
          <w:szCs w:val="24"/>
          <w:vertAlign w:val="superscript"/>
        </w:rPr>
        <w:t>27</w:t>
      </w:r>
      <w:r w:rsidR="00C335C0" w:rsidRPr="00632CE9">
        <w:rPr>
          <w:sz w:val="24"/>
          <w:szCs w:val="24"/>
        </w:rPr>
        <w:fldChar w:fldCharType="end"/>
      </w:r>
      <w:r w:rsidR="007B0B0E" w:rsidRPr="00632CE9">
        <w:rPr>
          <w:sz w:val="24"/>
          <w:szCs w:val="24"/>
        </w:rPr>
        <w:t xml:space="preserve"> </w:t>
      </w:r>
    </w:p>
    <w:p w14:paraId="6F1FF4E2" w14:textId="4FCF74DA" w:rsidR="00C95CFF" w:rsidRPr="00632CE9" w:rsidRDefault="00E63F98" w:rsidP="0026086E">
      <w:pPr>
        <w:rPr>
          <w:sz w:val="24"/>
          <w:szCs w:val="24"/>
        </w:rPr>
      </w:pPr>
      <w:r w:rsidRPr="00632CE9">
        <w:rPr>
          <w:sz w:val="24"/>
          <w:szCs w:val="24"/>
        </w:rPr>
        <w:t xml:space="preserve">On 16 August 2022 the Queensland Government, Aboriginal and Torres Strait Islander and non-Indigenous Queenslanders signed Queensland’s </w:t>
      </w:r>
      <w:hyperlink r:id="rId29" w:history="1">
        <w:r w:rsidRPr="00632CE9">
          <w:rPr>
            <w:rStyle w:val="Hyperlink"/>
            <w:sz w:val="24"/>
            <w:szCs w:val="24"/>
          </w:rPr>
          <w:t>Path to Treaty</w:t>
        </w:r>
      </w:hyperlink>
      <w:r w:rsidRPr="00632CE9">
        <w:rPr>
          <w:sz w:val="24"/>
          <w:szCs w:val="24"/>
        </w:rPr>
        <w:t xml:space="preserve"> Commitment. </w:t>
      </w:r>
      <w:r w:rsidR="00E632E7" w:rsidRPr="00632CE9">
        <w:rPr>
          <w:sz w:val="24"/>
          <w:szCs w:val="24"/>
        </w:rPr>
        <w:t>The Commitment is a collective pled</w:t>
      </w:r>
      <w:r w:rsidR="00097C39" w:rsidRPr="00632CE9">
        <w:rPr>
          <w:sz w:val="24"/>
          <w:szCs w:val="24"/>
        </w:rPr>
        <w:t xml:space="preserve">ge to </w:t>
      </w:r>
      <w:r w:rsidR="00F072BD" w:rsidRPr="00632CE9">
        <w:rPr>
          <w:sz w:val="24"/>
          <w:szCs w:val="24"/>
        </w:rPr>
        <w:t>h</w:t>
      </w:r>
      <w:r w:rsidR="00097C39" w:rsidRPr="00632CE9">
        <w:rPr>
          <w:sz w:val="24"/>
          <w:szCs w:val="24"/>
        </w:rPr>
        <w:t xml:space="preserve">ear the truth of our </w:t>
      </w:r>
      <w:r w:rsidR="00935D1B" w:rsidRPr="00632CE9">
        <w:rPr>
          <w:sz w:val="24"/>
          <w:szCs w:val="24"/>
        </w:rPr>
        <w:t>State’s</w:t>
      </w:r>
      <w:r w:rsidR="00097C39" w:rsidRPr="00632CE9">
        <w:rPr>
          <w:sz w:val="24"/>
          <w:szCs w:val="24"/>
        </w:rPr>
        <w:t xml:space="preserve"> history, and to work together </w:t>
      </w:r>
      <w:r w:rsidR="00131B36" w:rsidRPr="00632CE9">
        <w:rPr>
          <w:sz w:val="24"/>
          <w:szCs w:val="24"/>
        </w:rPr>
        <w:t>to be ready to</w:t>
      </w:r>
      <w:r w:rsidR="0061412D" w:rsidRPr="00632CE9">
        <w:rPr>
          <w:sz w:val="24"/>
          <w:szCs w:val="24"/>
        </w:rPr>
        <w:t xml:space="preserve"> </w:t>
      </w:r>
      <w:r w:rsidR="00131B36" w:rsidRPr="00632CE9">
        <w:rPr>
          <w:sz w:val="24"/>
          <w:szCs w:val="24"/>
        </w:rPr>
        <w:t xml:space="preserve">make </w:t>
      </w:r>
      <w:r w:rsidR="00097C39" w:rsidRPr="00632CE9">
        <w:rPr>
          <w:sz w:val="24"/>
          <w:szCs w:val="24"/>
        </w:rPr>
        <w:t xml:space="preserve">negotiating treaties possible. </w:t>
      </w:r>
      <w:r w:rsidR="00C95CFF" w:rsidRPr="00632CE9">
        <w:rPr>
          <w:sz w:val="24"/>
          <w:szCs w:val="24"/>
        </w:rPr>
        <w:t xml:space="preserve">The Queensland Government has </w:t>
      </w:r>
      <w:r w:rsidR="00EB541C" w:rsidRPr="00632CE9">
        <w:rPr>
          <w:sz w:val="24"/>
          <w:szCs w:val="24"/>
        </w:rPr>
        <w:t xml:space="preserve">also </w:t>
      </w:r>
      <w:r w:rsidR="00C95CFF" w:rsidRPr="00632CE9">
        <w:rPr>
          <w:sz w:val="24"/>
          <w:szCs w:val="24"/>
        </w:rPr>
        <w:t xml:space="preserve">committed to the targets set out in the national </w:t>
      </w:r>
      <w:hyperlink r:id="rId30" w:history="1">
        <w:r w:rsidR="00C95CFF" w:rsidRPr="00632CE9">
          <w:rPr>
            <w:rStyle w:val="Hyperlink"/>
            <w:sz w:val="24"/>
            <w:szCs w:val="24"/>
          </w:rPr>
          <w:t>Closing the Gap Framework</w:t>
        </w:r>
      </w:hyperlink>
      <w:r w:rsidR="00A73C3C" w:rsidRPr="005F56C0">
        <w:rPr>
          <w:sz w:val="24"/>
          <w:szCs w:val="24"/>
        </w:rPr>
        <w:t>.</w:t>
      </w:r>
      <w:r w:rsidR="00A73C3C" w:rsidRPr="00144CD6">
        <w:rPr>
          <w:color w:val="3DA8A7" w:themeColor="accent3" w:themeShade="BF"/>
          <w:sz w:val="24"/>
          <w:szCs w:val="24"/>
        </w:rPr>
        <w:t xml:space="preserve"> </w:t>
      </w:r>
      <w:r w:rsidR="0068680D" w:rsidRPr="00632CE9">
        <w:rPr>
          <w:sz w:val="24"/>
          <w:szCs w:val="24"/>
        </w:rPr>
        <w:t xml:space="preserve">This Practice Guide will help to achieve positive outcomes relating to </w:t>
      </w:r>
      <w:r w:rsidR="004079C7" w:rsidRPr="00632CE9">
        <w:rPr>
          <w:sz w:val="24"/>
          <w:szCs w:val="24"/>
        </w:rPr>
        <w:t>target one (‘Everyone enjoys lon</w:t>
      </w:r>
      <w:r w:rsidR="00D97ED0" w:rsidRPr="00632CE9">
        <w:rPr>
          <w:sz w:val="24"/>
          <w:szCs w:val="24"/>
        </w:rPr>
        <w:t>g and healthy lives’,</w:t>
      </w:r>
      <w:r w:rsidR="00EB541C" w:rsidRPr="00632CE9">
        <w:rPr>
          <w:sz w:val="24"/>
          <w:szCs w:val="24"/>
        </w:rPr>
        <w:t>)</w:t>
      </w:r>
      <w:r w:rsidR="00D97ED0" w:rsidRPr="00632CE9">
        <w:rPr>
          <w:sz w:val="24"/>
          <w:szCs w:val="24"/>
        </w:rPr>
        <w:t xml:space="preserve"> and target 14 (‘People enjoy high levels of social and emotional wellbeing’). </w:t>
      </w:r>
    </w:p>
    <w:p w14:paraId="335856AC" w14:textId="57DB7450" w:rsidR="00146DC9" w:rsidRPr="00632CE9" w:rsidRDefault="00C54769" w:rsidP="00600E58">
      <w:pPr>
        <w:rPr>
          <w:sz w:val="24"/>
          <w:szCs w:val="24"/>
        </w:rPr>
      </w:pPr>
      <w:r w:rsidRPr="00632CE9">
        <w:rPr>
          <w:sz w:val="24"/>
          <w:szCs w:val="24"/>
        </w:rPr>
        <w:t xml:space="preserve">It is important </w:t>
      </w:r>
      <w:r w:rsidR="00FE3D6F" w:rsidRPr="00632CE9">
        <w:rPr>
          <w:sz w:val="24"/>
          <w:szCs w:val="24"/>
        </w:rPr>
        <w:t xml:space="preserve">that we </w:t>
      </w:r>
      <w:r w:rsidRPr="00632CE9">
        <w:rPr>
          <w:sz w:val="24"/>
          <w:szCs w:val="24"/>
        </w:rPr>
        <w:t xml:space="preserve">understand </w:t>
      </w:r>
      <w:r w:rsidR="0046245E" w:rsidRPr="00632CE9">
        <w:rPr>
          <w:sz w:val="24"/>
          <w:szCs w:val="24"/>
        </w:rPr>
        <w:t xml:space="preserve">and recognise the history, </w:t>
      </w:r>
      <w:r w:rsidR="007D7440" w:rsidRPr="00632CE9">
        <w:rPr>
          <w:sz w:val="24"/>
          <w:szCs w:val="24"/>
        </w:rPr>
        <w:t>heritage and resilienc</w:t>
      </w:r>
      <w:r w:rsidR="00935D1B" w:rsidRPr="00632CE9">
        <w:rPr>
          <w:sz w:val="24"/>
          <w:szCs w:val="24"/>
        </w:rPr>
        <w:t>e</w:t>
      </w:r>
      <w:r w:rsidR="007D7440" w:rsidRPr="00632CE9">
        <w:rPr>
          <w:sz w:val="24"/>
          <w:szCs w:val="24"/>
        </w:rPr>
        <w:t xml:space="preserve"> of Aboriginal and Torres Strait Islander people</w:t>
      </w:r>
      <w:r w:rsidR="00461474" w:rsidRPr="00632CE9">
        <w:rPr>
          <w:sz w:val="24"/>
          <w:szCs w:val="24"/>
        </w:rPr>
        <w:t>, because it is an important step towards reconciliation. Reconciliation aims to achieve equality</w:t>
      </w:r>
      <w:r w:rsidR="00E24D72" w:rsidRPr="00632CE9">
        <w:rPr>
          <w:sz w:val="24"/>
          <w:szCs w:val="24"/>
        </w:rPr>
        <w:t xml:space="preserve">, equity and the building of relationships </w:t>
      </w:r>
      <w:r w:rsidR="00461474" w:rsidRPr="00632CE9">
        <w:rPr>
          <w:sz w:val="24"/>
          <w:szCs w:val="24"/>
        </w:rPr>
        <w:t>between Aboriginal and Torres Strait Islander people an</w:t>
      </w:r>
      <w:r w:rsidR="006A2EDF" w:rsidRPr="00632CE9">
        <w:rPr>
          <w:sz w:val="24"/>
          <w:szCs w:val="24"/>
        </w:rPr>
        <w:t xml:space="preserve">d non-Indigenous Australians. </w:t>
      </w:r>
    </w:p>
    <w:p w14:paraId="533E1F64" w14:textId="779B342F" w:rsidR="00C54769" w:rsidRPr="00632CE9" w:rsidRDefault="00BA6433" w:rsidP="00600E58">
      <w:pPr>
        <w:rPr>
          <w:sz w:val="24"/>
          <w:szCs w:val="24"/>
        </w:rPr>
      </w:pPr>
      <w:r w:rsidRPr="00632CE9">
        <w:rPr>
          <w:sz w:val="24"/>
          <w:szCs w:val="24"/>
        </w:rPr>
        <w:t>I</w:t>
      </w:r>
      <w:r w:rsidR="007E1A6B" w:rsidRPr="00632CE9">
        <w:rPr>
          <w:sz w:val="24"/>
          <w:szCs w:val="24"/>
        </w:rPr>
        <w:t>t is important to be aware of</w:t>
      </w:r>
      <w:r w:rsidR="00EB2D82" w:rsidRPr="00632CE9">
        <w:rPr>
          <w:sz w:val="24"/>
          <w:szCs w:val="24"/>
        </w:rPr>
        <w:t xml:space="preserve"> the lasting impacts of history</w:t>
      </w:r>
      <w:r w:rsidR="00462A11" w:rsidRPr="00632CE9">
        <w:rPr>
          <w:sz w:val="24"/>
          <w:szCs w:val="24"/>
        </w:rPr>
        <w:t>, and</w:t>
      </w:r>
      <w:r w:rsidR="008D4C41" w:rsidRPr="00632CE9">
        <w:rPr>
          <w:sz w:val="24"/>
          <w:szCs w:val="24"/>
        </w:rPr>
        <w:t xml:space="preserve"> the role we can play in </w:t>
      </w:r>
      <w:r w:rsidR="00400A1F" w:rsidRPr="00632CE9">
        <w:rPr>
          <w:sz w:val="24"/>
          <w:szCs w:val="24"/>
        </w:rPr>
        <w:t>improving the cultural safety of our services</w:t>
      </w:r>
      <w:r w:rsidRPr="00632CE9">
        <w:rPr>
          <w:sz w:val="24"/>
          <w:szCs w:val="24"/>
        </w:rPr>
        <w:t xml:space="preserve"> to ensure they are as welcoming and inclusive as possible</w:t>
      </w:r>
      <w:r w:rsidR="00400A1F" w:rsidRPr="00632CE9">
        <w:rPr>
          <w:sz w:val="24"/>
          <w:szCs w:val="24"/>
        </w:rPr>
        <w:t xml:space="preserve">. </w:t>
      </w:r>
    </w:p>
    <w:p w14:paraId="41B80B30" w14:textId="3FF72452" w:rsidR="003B1432" w:rsidRDefault="00C8142A" w:rsidP="001E1366">
      <w:pPr>
        <w:pStyle w:val="Heading2"/>
      </w:pPr>
      <w:bookmarkStart w:id="29" w:name="_Toc153525913"/>
      <w:r>
        <w:t>E</w:t>
      </w:r>
      <w:r w:rsidR="005669CC">
        <w:t>ngaging with Aboriginal and Torres Strait</w:t>
      </w:r>
      <w:r w:rsidR="00510D03">
        <w:t xml:space="preserve"> </w:t>
      </w:r>
      <w:r w:rsidR="005669CC">
        <w:t xml:space="preserve">Islander </w:t>
      </w:r>
      <w:r>
        <w:t>people in a culturally safe way</w:t>
      </w:r>
      <w:bookmarkEnd w:id="29"/>
    </w:p>
    <w:p w14:paraId="1EB6E5C3" w14:textId="02A409B9" w:rsidR="00FF1198" w:rsidRPr="00632CE9" w:rsidRDefault="00320C4B" w:rsidP="00600E58">
      <w:pPr>
        <w:rPr>
          <w:sz w:val="24"/>
          <w:szCs w:val="24"/>
        </w:rPr>
      </w:pPr>
      <w:r w:rsidRPr="00632CE9">
        <w:rPr>
          <w:sz w:val="24"/>
          <w:szCs w:val="24"/>
        </w:rPr>
        <w:t>Demonstrating cultural awareness and offering cultural safety within a service</w:t>
      </w:r>
      <w:r w:rsidR="006D3AE9" w:rsidRPr="00632CE9">
        <w:rPr>
          <w:sz w:val="24"/>
          <w:szCs w:val="24"/>
        </w:rPr>
        <w:t xml:space="preserve"> </w:t>
      </w:r>
      <w:r w:rsidRPr="00632CE9">
        <w:rPr>
          <w:sz w:val="24"/>
          <w:szCs w:val="24"/>
        </w:rPr>
        <w:t>for</w:t>
      </w:r>
      <w:r w:rsidR="006D3AE9" w:rsidRPr="00632CE9">
        <w:rPr>
          <w:sz w:val="24"/>
          <w:szCs w:val="24"/>
        </w:rPr>
        <w:t xml:space="preserve"> Aboriginal and Torres Strait Islander </w:t>
      </w:r>
      <w:r w:rsidR="00C62E9A" w:rsidRPr="00632CE9">
        <w:rPr>
          <w:sz w:val="24"/>
          <w:szCs w:val="24"/>
        </w:rPr>
        <w:t>people</w:t>
      </w:r>
      <w:r w:rsidR="006D3AE9" w:rsidRPr="00632CE9">
        <w:rPr>
          <w:sz w:val="24"/>
          <w:szCs w:val="24"/>
        </w:rPr>
        <w:t xml:space="preserve"> is</w:t>
      </w:r>
      <w:r w:rsidR="00747651" w:rsidRPr="00632CE9">
        <w:rPr>
          <w:sz w:val="24"/>
          <w:szCs w:val="24"/>
        </w:rPr>
        <w:t xml:space="preserve"> </w:t>
      </w:r>
      <w:r w:rsidR="00646A55" w:rsidRPr="00632CE9">
        <w:rPr>
          <w:sz w:val="24"/>
          <w:szCs w:val="24"/>
        </w:rPr>
        <w:t>a</w:t>
      </w:r>
      <w:r w:rsidR="00762339" w:rsidRPr="00632CE9">
        <w:rPr>
          <w:sz w:val="24"/>
          <w:szCs w:val="24"/>
        </w:rPr>
        <w:t xml:space="preserve"> </w:t>
      </w:r>
      <w:r w:rsidR="00747651" w:rsidRPr="00632CE9">
        <w:rPr>
          <w:sz w:val="24"/>
          <w:szCs w:val="24"/>
        </w:rPr>
        <w:t>key</w:t>
      </w:r>
      <w:r w:rsidR="00B91E47" w:rsidRPr="00632CE9">
        <w:rPr>
          <w:sz w:val="24"/>
          <w:szCs w:val="24"/>
        </w:rPr>
        <w:t xml:space="preserve"> to effective engagement. </w:t>
      </w:r>
      <w:r w:rsidR="00F97CBB" w:rsidRPr="00632CE9">
        <w:rPr>
          <w:sz w:val="24"/>
          <w:szCs w:val="24"/>
        </w:rPr>
        <w:t xml:space="preserve"> </w:t>
      </w:r>
    </w:p>
    <w:p w14:paraId="4BB094B0" w14:textId="3F74115B" w:rsidR="006F2784" w:rsidRPr="00632CE9" w:rsidRDefault="006F2784" w:rsidP="00600E58">
      <w:pPr>
        <w:rPr>
          <w:sz w:val="24"/>
          <w:szCs w:val="24"/>
        </w:rPr>
      </w:pPr>
      <w:r w:rsidRPr="00632CE9">
        <w:rPr>
          <w:sz w:val="24"/>
          <w:szCs w:val="24"/>
        </w:rPr>
        <w:t xml:space="preserve">There is significant diversity among Aboriginal and Torres Strait Islander </w:t>
      </w:r>
      <w:r w:rsidR="00C62E9A" w:rsidRPr="00632CE9">
        <w:rPr>
          <w:sz w:val="24"/>
          <w:szCs w:val="24"/>
        </w:rPr>
        <w:t>peoples</w:t>
      </w:r>
      <w:r w:rsidRPr="00632CE9">
        <w:rPr>
          <w:sz w:val="24"/>
          <w:szCs w:val="24"/>
        </w:rPr>
        <w:t xml:space="preserve">. It is important to acknowledge the traditional owners of the land your service is located on. </w:t>
      </w:r>
      <w:r w:rsidR="00FC40A3" w:rsidRPr="00632CE9">
        <w:rPr>
          <w:sz w:val="24"/>
          <w:szCs w:val="24"/>
        </w:rPr>
        <w:t xml:space="preserve">Details on how you can </w:t>
      </w:r>
      <w:r w:rsidR="003D4C93" w:rsidRPr="00632CE9">
        <w:rPr>
          <w:sz w:val="24"/>
          <w:szCs w:val="24"/>
        </w:rPr>
        <w:t>acknowledge traditional owners at events is included below.</w:t>
      </w:r>
    </w:p>
    <w:p w14:paraId="5D04E1FA" w14:textId="4CA7C30C" w:rsidR="00220061" w:rsidRPr="00632CE9" w:rsidRDefault="00FF1198" w:rsidP="00600E58">
      <w:pPr>
        <w:rPr>
          <w:sz w:val="24"/>
          <w:szCs w:val="24"/>
        </w:rPr>
      </w:pPr>
      <w:r w:rsidRPr="00632CE9">
        <w:rPr>
          <w:sz w:val="24"/>
          <w:szCs w:val="24"/>
        </w:rPr>
        <w:t xml:space="preserve">The </w:t>
      </w:r>
      <w:hyperlink r:id="rId31" w:history="1">
        <w:r w:rsidR="00C01B3C" w:rsidRPr="00632CE9">
          <w:rPr>
            <w:rStyle w:val="Hyperlink"/>
            <w:sz w:val="24"/>
            <w:szCs w:val="24"/>
          </w:rPr>
          <w:t>Culturally Informed Trauma Integrated Healing Approach (CITIHA) Framework</w:t>
        </w:r>
      </w:hyperlink>
      <w:r w:rsidR="00C01B3C" w:rsidRPr="00144CD6">
        <w:rPr>
          <w:color w:val="3DA8A7" w:themeColor="accent3" w:themeShade="BF"/>
          <w:sz w:val="24"/>
          <w:szCs w:val="24"/>
        </w:rPr>
        <w:t xml:space="preserve"> </w:t>
      </w:r>
      <w:r w:rsidR="00191310" w:rsidRPr="00632CE9">
        <w:rPr>
          <w:sz w:val="24"/>
          <w:szCs w:val="24"/>
        </w:rPr>
        <w:t>is a mode</w:t>
      </w:r>
      <w:r w:rsidR="005D059A" w:rsidRPr="00632CE9">
        <w:rPr>
          <w:sz w:val="24"/>
          <w:szCs w:val="24"/>
        </w:rPr>
        <w:t xml:space="preserve">l that </w:t>
      </w:r>
      <w:r w:rsidR="00F02583" w:rsidRPr="00632CE9">
        <w:rPr>
          <w:sz w:val="24"/>
          <w:szCs w:val="24"/>
        </w:rPr>
        <w:t>is rooted in an understanding</w:t>
      </w:r>
      <w:r w:rsidR="000C3E6E" w:rsidRPr="00632CE9">
        <w:rPr>
          <w:sz w:val="24"/>
          <w:szCs w:val="24"/>
        </w:rPr>
        <w:t xml:space="preserve"> of the impact of trauma, and </w:t>
      </w:r>
      <w:r w:rsidR="005D059A" w:rsidRPr="00632CE9">
        <w:rPr>
          <w:sz w:val="24"/>
          <w:szCs w:val="24"/>
        </w:rPr>
        <w:t xml:space="preserve">emphasises physical, psychological and emotional safety for both </w:t>
      </w:r>
      <w:r w:rsidR="00102876" w:rsidRPr="00632CE9">
        <w:rPr>
          <w:sz w:val="24"/>
          <w:szCs w:val="24"/>
        </w:rPr>
        <w:t>service users</w:t>
      </w:r>
      <w:r w:rsidR="005D059A" w:rsidRPr="00632CE9">
        <w:rPr>
          <w:sz w:val="24"/>
          <w:szCs w:val="24"/>
        </w:rPr>
        <w:t xml:space="preserve"> and staff. The Framework </w:t>
      </w:r>
      <w:r w:rsidR="00C01B3C" w:rsidRPr="00632CE9">
        <w:rPr>
          <w:sz w:val="24"/>
          <w:szCs w:val="24"/>
        </w:rPr>
        <w:t>outlines</w:t>
      </w:r>
      <w:r w:rsidR="0004100A" w:rsidRPr="00632CE9">
        <w:rPr>
          <w:sz w:val="24"/>
          <w:szCs w:val="24"/>
        </w:rPr>
        <w:t xml:space="preserve"> </w:t>
      </w:r>
      <w:r w:rsidR="002E4850" w:rsidRPr="00632CE9">
        <w:rPr>
          <w:sz w:val="24"/>
          <w:szCs w:val="24"/>
        </w:rPr>
        <w:t xml:space="preserve">a variety of principles and </w:t>
      </w:r>
      <w:r w:rsidR="005D059A" w:rsidRPr="00632CE9">
        <w:rPr>
          <w:sz w:val="24"/>
          <w:szCs w:val="24"/>
        </w:rPr>
        <w:t>tips</w:t>
      </w:r>
      <w:r w:rsidR="000C3E6E" w:rsidRPr="00632CE9">
        <w:rPr>
          <w:sz w:val="24"/>
          <w:szCs w:val="24"/>
        </w:rPr>
        <w:t xml:space="preserve"> for engaging with Aboriginal and Torres Strait Islander people. Some tips which may </w:t>
      </w:r>
      <w:r w:rsidR="00FE7C2F" w:rsidRPr="00632CE9">
        <w:rPr>
          <w:sz w:val="24"/>
          <w:szCs w:val="24"/>
        </w:rPr>
        <w:t>be helpful to keep in min</w:t>
      </w:r>
      <w:r w:rsidR="00A235B0" w:rsidRPr="00632CE9">
        <w:rPr>
          <w:sz w:val="24"/>
          <w:szCs w:val="24"/>
        </w:rPr>
        <w:t xml:space="preserve">d </w:t>
      </w:r>
      <w:r w:rsidR="00E369F8" w:rsidRPr="00632CE9">
        <w:rPr>
          <w:sz w:val="24"/>
          <w:szCs w:val="24"/>
        </w:rPr>
        <w:t xml:space="preserve">to ensure </w:t>
      </w:r>
      <w:r w:rsidR="00DB4D7C" w:rsidRPr="00632CE9">
        <w:rPr>
          <w:sz w:val="24"/>
          <w:szCs w:val="24"/>
        </w:rPr>
        <w:t>your service is culturally safe include:</w:t>
      </w:r>
    </w:p>
    <w:p w14:paraId="044E7AEB" w14:textId="7235B5EE" w:rsidR="00AF1CF9" w:rsidRPr="00632CE9" w:rsidRDefault="003D2094" w:rsidP="00E73F0E">
      <w:pPr>
        <w:pStyle w:val="ListParagraph"/>
        <w:numPr>
          <w:ilvl w:val="0"/>
          <w:numId w:val="24"/>
        </w:numPr>
        <w:ind w:left="851" w:hanging="425"/>
      </w:pPr>
      <w:r w:rsidRPr="00632CE9">
        <w:t xml:space="preserve">creating a </w:t>
      </w:r>
      <w:r w:rsidR="003C07D6" w:rsidRPr="00632CE9">
        <w:t xml:space="preserve">calm and </w:t>
      </w:r>
      <w:r w:rsidR="00640A1B" w:rsidRPr="00632CE9">
        <w:t>respectful</w:t>
      </w:r>
      <w:r w:rsidR="004B37C7" w:rsidRPr="00632CE9">
        <w:t xml:space="preserve"> physical and emotional environment</w:t>
      </w:r>
    </w:p>
    <w:p w14:paraId="1F78C8D3" w14:textId="4DDC816D" w:rsidR="00DB4D7C" w:rsidRPr="00632CE9" w:rsidRDefault="001D5AED" w:rsidP="00E73F0E">
      <w:pPr>
        <w:pStyle w:val="ListParagraph"/>
        <w:numPr>
          <w:ilvl w:val="0"/>
          <w:numId w:val="24"/>
        </w:numPr>
        <w:ind w:left="851" w:hanging="425"/>
      </w:pPr>
      <w:r w:rsidRPr="00632CE9">
        <w:t>m</w:t>
      </w:r>
      <w:r w:rsidR="003D2094" w:rsidRPr="00632CE9">
        <w:t>ak</w:t>
      </w:r>
      <w:r w:rsidR="005B5EB8" w:rsidRPr="00632CE9">
        <w:t xml:space="preserve">ing </w:t>
      </w:r>
      <w:r w:rsidR="003D2094" w:rsidRPr="00632CE9">
        <w:t xml:space="preserve">people feel welcome </w:t>
      </w:r>
      <w:r w:rsidR="00AF1CF9" w:rsidRPr="00632CE9">
        <w:t>to</w:t>
      </w:r>
      <w:r w:rsidR="003D2094" w:rsidRPr="00632CE9">
        <w:t xml:space="preserve"> your service </w:t>
      </w:r>
      <w:r w:rsidR="00AF1CF9" w:rsidRPr="00632CE9">
        <w:t xml:space="preserve">by providing tours, staff introductions, and introductions to other </w:t>
      </w:r>
      <w:r w:rsidR="00200001" w:rsidRPr="00632CE9">
        <w:t>service users</w:t>
      </w:r>
      <w:r w:rsidR="00AF1CF9" w:rsidRPr="00632CE9">
        <w:t xml:space="preserve">. Provide full information about your service and be responsive and respectful of </w:t>
      </w:r>
      <w:r w:rsidR="00200001" w:rsidRPr="00632CE9">
        <w:t>the person’s</w:t>
      </w:r>
      <w:r w:rsidR="00AF1CF9" w:rsidRPr="00632CE9">
        <w:t xml:space="preserve"> </w:t>
      </w:r>
      <w:proofErr w:type="gramStart"/>
      <w:r w:rsidR="00AF1CF9" w:rsidRPr="00632CE9">
        <w:t>needs</w:t>
      </w:r>
      <w:proofErr w:type="gramEnd"/>
    </w:p>
    <w:p w14:paraId="36A33AF4" w14:textId="7C274A6D" w:rsidR="004B37C7" w:rsidRPr="00632CE9" w:rsidRDefault="00702C7D" w:rsidP="00E73F0E">
      <w:pPr>
        <w:pStyle w:val="ListParagraph"/>
        <w:numPr>
          <w:ilvl w:val="0"/>
          <w:numId w:val="24"/>
        </w:numPr>
        <w:ind w:left="851" w:hanging="425"/>
      </w:pPr>
      <w:r w:rsidRPr="00632CE9">
        <w:t>u</w:t>
      </w:r>
      <w:r w:rsidR="003C7AC5" w:rsidRPr="00632CE9">
        <w:t>nder</w:t>
      </w:r>
      <w:r w:rsidRPr="00632CE9">
        <w:t xml:space="preserve">standing trauma and its impact on individuals, families and communal groups. </w:t>
      </w:r>
      <w:r w:rsidR="005A0BDC" w:rsidRPr="00632CE9">
        <w:t xml:space="preserve">This is critical to avoid misunderstandings between staff and </w:t>
      </w:r>
      <w:r w:rsidR="00102876" w:rsidRPr="00632CE9">
        <w:t>service users</w:t>
      </w:r>
      <w:r w:rsidR="005A0BDC" w:rsidRPr="00632CE9">
        <w:t xml:space="preserve"> that can re</w:t>
      </w:r>
      <w:r w:rsidR="00570CAA" w:rsidRPr="00632CE9">
        <w:t xml:space="preserve">-traumatise </w:t>
      </w:r>
      <w:r w:rsidR="00892D46" w:rsidRPr="00632CE9">
        <w:t>service users</w:t>
      </w:r>
      <w:r w:rsidR="00570CAA" w:rsidRPr="00632CE9">
        <w:t xml:space="preserve"> and cause them to disengage from a </w:t>
      </w:r>
      <w:proofErr w:type="gramStart"/>
      <w:r w:rsidR="00570CAA" w:rsidRPr="00632CE9">
        <w:t>program</w:t>
      </w:r>
      <w:proofErr w:type="gramEnd"/>
    </w:p>
    <w:p w14:paraId="36982A39" w14:textId="3376981B" w:rsidR="00640A1B" w:rsidRPr="00632CE9" w:rsidRDefault="00232699" w:rsidP="00E73F0E">
      <w:pPr>
        <w:pStyle w:val="ListParagraph"/>
        <w:numPr>
          <w:ilvl w:val="0"/>
          <w:numId w:val="24"/>
        </w:numPr>
        <w:ind w:left="851" w:hanging="425"/>
      </w:pPr>
      <w:r w:rsidRPr="00632CE9">
        <w:lastRenderedPageBreak/>
        <w:t>e</w:t>
      </w:r>
      <w:r w:rsidR="005B5EB8" w:rsidRPr="00632CE9">
        <w:t>nsure cultural competency</w:t>
      </w:r>
      <w:r w:rsidR="00BB6FC8" w:rsidRPr="00632CE9">
        <w:t xml:space="preserve"> for example by </w:t>
      </w:r>
      <w:r w:rsidR="005B5EB8" w:rsidRPr="00632CE9">
        <w:t xml:space="preserve">offering opportunities for </w:t>
      </w:r>
      <w:r w:rsidR="00D71BE3" w:rsidRPr="00632CE9">
        <w:t>service users</w:t>
      </w:r>
      <w:r w:rsidR="005B5EB8" w:rsidRPr="00632CE9">
        <w:t xml:space="preserve"> to engage in cultural rituals, speak in their first language and by offering specific </w:t>
      </w:r>
      <w:proofErr w:type="gramStart"/>
      <w:r w:rsidR="005B5EB8" w:rsidRPr="00632CE9">
        <w:t>foods</w:t>
      </w:r>
      <w:proofErr w:type="gramEnd"/>
    </w:p>
    <w:p w14:paraId="577362FA" w14:textId="35B9B478" w:rsidR="001377F8" w:rsidRPr="00632CE9" w:rsidRDefault="00A60851" w:rsidP="00E73F0E">
      <w:pPr>
        <w:pStyle w:val="ListParagraph"/>
        <w:numPr>
          <w:ilvl w:val="0"/>
          <w:numId w:val="24"/>
        </w:numPr>
        <w:ind w:left="851" w:hanging="425"/>
      </w:pPr>
      <w:r w:rsidRPr="00632CE9">
        <w:t>l</w:t>
      </w:r>
      <w:r w:rsidR="001377F8" w:rsidRPr="00632CE9">
        <w:t>istening</w:t>
      </w:r>
    </w:p>
    <w:p w14:paraId="11C54172" w14:textId="3D625013" w:rsidR="0006491F" w:rsidRPr="00632CE9" w:rsidRDefault="0006491F" w:rsidP="00E73F0E">
      <w:pPr>
        <w:pStyle w:val="ListParagraph"/>
        <w:numPr>
          <w:ilvl w:val="0"/>
          <w:numId w:val="24"/>
        </w:numPr>
        <w:ind w:left="851" w:hanging="425"/>
      </w:pPr>
      <w:r w:rsidRPr="00632CE9">
        <w:t xml:space="preserve">involve </w:t>
      </w:r>
      <w:r w:rsidR="00F92349" w:rsidRPr="00632CE9">
        <w:t>service users</w:t>
      </w:r>
      <w:r w:rsidRPr="00632CE9">
        <w:t xml:space="preserve"> in the design of</w:t>
      </w:r>
      <w:r w:rsidR="00557F0F" w:rsidRPr="00632CE9">
        <w:t xml:space="preserve"> programs and activities</w:t>
      </w:r>
      <w:r w:rsidR="006A1AB2" w:rsidRPr="00632CE9">
        <w:t>.</w:t>
      </w:r>
    </w:p>
    <w:p w14:paraId="21EBD6EB" w14:textId="77777777" w:rsidR="00AF6556" w:rsidRPr="00632CE9" w:rsidRDefault="008504CE" w:rsidP="00FD7089">
      <w:pPr>
        <w:rPr>
          <w:sz w:val="24"/>
          <w:szCs w:val="24"/>
        </w:rPr>
      </w:pPr>
      <w:r w:rsidRPr="00632CE9">
        <w:rPr>
          <w:sz w:val="24"/>
          <w:szCs w:val="24"/>
        </w:rPr>
        <w:t>The Victori</w:t>
      </w:r>
      <w:r w:rsidR="004B274C" w:rsidRPr="00632CE9">
        <w:rPr>
          <w:sz w:val="24"/>
          <w:szCs w:val="24"/>
        </w:rPr>
        <w:t xml:space="preserve">an Government Department of Health </w:t>
      </w:r>
      <w:r w:rsidR="00C81A01" w:rsidRPr="00632CE9">
        <w:rPr>
          <w:sz w:val="24"/>
          <w:szCs w:val="24"/>
        </w:rPr>
        <w:t xml:space="preserve">has developed an </w:t>
      </w:r>
      <w:hyperlink r:id="rId32" w:history="1">
        <w:r w:rsidR="00C81A01" w:rsidRPr="00632CE9">
          <w:rPr>
            <w:rStyle w:val="Hyperlink"/>
            <w:sz w:val="24"/>
            <w:szCs w:val="24"/>
          </w:rPr>
          <w:t>Aboriginal and Torres Strait Islander cultural safety framework</w:t>
        </w:r>
      </w:hyperlink>
      <w:r w:rsidR="00C81A01" w:rsidRPr="00632CE9">
        <w:rPr>
          <w:sz w:val="24"/>
          <w:szCs w:val="24"/>
        </w:rPr>
        <w:t xml:space="preserve">. </w:t>
      </w:r>
      <w:r w:rsidR="00F231B4" w:rsidRPr="00632CE9">
        <w:rPr>
          <w:sz w:val="24"/>
          <w:szCs w:val="24"/>
        </w:rPr>
        <w:t>Part two of the framework is the cultural safety continuum reflective tool,</w:t>
      </w:r>
      <w:r w:rsidR="00FD7089" w:rsidRPr="00632CE9">
        <w:rPr>
          <w:sz w:val="24"/>
          <w:szCs w:val="24"/>
        </w:rPr>
        <w:t xml:space="preserve"> which includes </w:t>
      </w:r>
      <w:r w:rsidR="00301C7A" w:rsidRPr="00632CE9">
        <w:rPr>
          <w:sz w:val="24"/>
          <w:szCs w:val="24"/>
        </w:rPr>
        <w:t>individual and organisational reflective questions</w:t>
      </w:r>
      <w:r w:rsidR="00AF4057" w:rsidRPr="00632CE9">
        <w:rPr>
          <w:sz w:val="24"/>
          <w:szCs w:val="24"/>
        </w:rPr>
        <w:t xml:space="preserve"> designed to support continuous practice improvements in cultural safety. </w:t>
      </w:r>
      <w:r w:rsidR="00711CEB" w:rsidRPr="00632CE9">
        <w:rPr>
          <w:sz w:val="24"/>
          <w:szCs w:val="24"/>
        </w:rPr>
        <w:t xml:space="preserve">The tool also </w:t>
      </w:r>
      <w:r w:rsidR="00586946" w:rsidRPr="00632CE9">
        <w:rPr>
          <w:sz w:val="24"/>
          <w:szCs w:val="24"/>
        </w:rPr>
        <w:t xml:space="preserve">includes a variety of actions you could look at implementing to improve the level of cultural safety in your organisation. </w:t>
      </w:r>
    </w:p>
    <w:p w14:paraId="1B51078F" w14:textId="330704A4" w:rsidR="00AF6556" w:rsidRPr="00632CE9" w:rsidRDefault="00AF6556" w:rsidP="00FD7089">
      <w:pPr>
        <w:rPr>
          <w:sz w:val="24"/>
          <w:szCs w:val="24"/>
        </w:rPr>
      </w:pPr>
      <w:r w:rsidRPr="00632CE9">
        <w:rPr>
          <w:sz w:val="24"/>
          <w:szCs w:val="24"/>
        </w:rPr>
        <w:t xml:space="preserve">Some </w:t>
      </w:r>
      <w:r w:rsidR="00881C93" w:rsidRPr="00632CE9">
        <w:rPr>
          <w:sz w:val="24"/>
          <w:szCs w:val="24"/>
        </w:rPr>
        <w:t>of the actions that may be</w:t>
      </w:r>
      <w:r w:rsidR="002F294A" w:rsidRPr="00632CE9">
        <w:rPr>
          <w:sz w:val="24"/>
          <w:szCs w:val="24"/>
        </w:rPr>
        <w:t xml:space="preserve"> useful to consider implementing into you</w:t>
      </w:r>
      <w:r w:rsidR="00D62CD1" w:rsidRPr="00632CE9">
        <w:rPr>
          <w:sz w:val="24"/>
          <w:szCs w:val="24"/>
        </w:rPr>
        <w:t>r organisation include</w:t>
      </w:r>
      <w:r w:rsidR="00881C93" w:rsidRPr="00632CE9">
        <w:rPr>
          <w:sz w:val="24"/>
          <w:szCs w:val="24"/>
        </w:rPr>
        <w:t>:</w:t>
      </w:r>
    </w:p>
    <w:p w14:paraId="6FF523ED" w14:textId="617ED60E" w:rsidR="00881C93" w:rsidRPr="00632CE9" w:rsidRDefault="00D62CD1" w:rsidP="00E73F0E">
      <w:pPr>
        <w:pStyle w:val="ListParagraph"/>
        <w:numPr>
          <w:ilvl w:val="0"/>
          <w:numId w:val="24"/>
        </w:numPr>
        <w:ind w:left="851" w:hanging="425"/>
      </w:pPr>
      <w:r w:rsidRPr="00632CE9">
        <w:t xml:space="preserve">identify and build relationships with Aboriginal and Torres Strait Islander </w:t>
      </w:r>
      <w:proofErr w:type="gramStart"/>
      <w:r w:rsidRPr="00632CE9">
        <w:t>organisations</w:t>
      </w:r>
      <w:proofErr w:type="gramEnd"/>
      <w:r w:rsidRPr="00632CE9">
        <w:t xml:space="preserve"> </w:t>
      </w:r>
    </w:p>
    <w:p w14:paraId="15744DF4" w14:textId="3CA247A7" w:rsidR="005354FA" w:rsidRPr="00632CE9" w:rsidRDefault="00E14FD9" w:rsidP="00E73F0E">
      <w:pPr>
        <w:pStyle w:val="ListParagraph"/>
        <w:numPr>
          <w:ilvl w:val="0"/>
          <w:numId w:val="24"/>
        </w:numPr>
        <w:ind w:left="851" w:hanging="425"/>
      </w:pPr>
      <w:r w:rsidRPr="00632CE9">
        <w:t xml:space="preserve">develop a mechanism for regularly listening </w:t>
      </w:r>
      <w:r w:rsidR="007B0292" w:rsidRPr="00632CE9">
        <w:t xml:space="preserve">to service user </w:t>
      </w:r>
      <w:proofErr w:type="gramStart"/>
      <w:r w:rsidR="007B0292" w:rsidRPr="00632CE9">
        <w:t>feedback</w:t>
      </w:r>
      <w:proofErr w:type="gramEnd"/>
    </w:p>
    <w:p w14:paraId="74C6BF75" w14:textId="41E82AD2" w:rsidR="007B0292" w:rsidRPr="00632CE9" w:rsidRDefault="007B0292" w:rsidP="00E73F0E">
      <w:pPr>
        <w:pStyle w:val="ListParagraph"/>
        <w:numPr>
          <w:ilvl w:val="0"/>
          <w:numId w:val="24"/>
        </w:numPr>
        <w:ind w:left="851" w:hanging="425"/>
      </w:pPr>
      <w:r w:rsidRPr="00632CE9">
        <w:t xml:space="preserve">increase the Aboriginal and Torres Strait Islander voice by creating opportunities for input into new programs and </w:t>
      </w:r>
      <w:proofErr w:type="gramStart"/>
      <w:r w:rsidRPr="00632CE9">
        <w:t>activities</w:t>
      </w:r>
      <w:proofErr w:type="gramEnd"/>
    </w:p>
    <w:p w14:paraId="149EF6EC" w14:textId="28E1FE4C" w:rsidR="005354FA" w:rsidRPr="00632CE9" w:rsidRDefault="004832A0" w:rsidP="00E73F0E">
      <w:pPr>
        <w:pStyle w:val="ListParagraph"/>
        <w:numPr>
          <w:ilvl w:val="0"/>
          <w:numId w:val="24"/>
        </w:numPr>
        <w:ind w:left="851" w:hanging="425"/>
      </w:pPr>
      <w:r w:rsidRPr="00632CE9">
        <w:t xml:space="preserve">embed and enhance cultural safety practices across organisational practice, such as acknowledgement of </w:t>
      </w:r>
      <w:proofErr w:type="gramStart"/>
      <w:r w:rsidRPr="00632CE9">
        <w:t>country</w:t>
      </w:r>
      <w:proofErr w:type="gramEnd"/>
    </w:p>
    <w:p w14:paraId="578FBA16" w14:textId="07838068" w:rsidR="00522F5A" w:rsidRPr="00632CE9" w:rsidRDefault="00522F5A" w:rsidP="00E73F0E">
      <w:pPr>
        <w:pStyle w:val="ListParagraph"/>
        <w:numPr>
          <w:ilvl w:val="0"/>
          <w:numId w:val="24"/>
        </w:numPr>
        <w:ind w:left="851" w:hanging="425"/>
      </w:pPr>
      <w:r w:rsidRPr="00632CE9">
        <w:t xml:space="preserve">allow time and a space for cultural learning to occur. </w:t>
      </w:r>
    </w:p>
    <w:p w14:paraId="3CFF4168" w14:textId="1526CF85" w:rsidR="006C25DE" w:rsidRPr="00632CE9" w:rsidRDefault="007B03D2" w:rsidP="00FD7089">
      <w:pPr>
        <w:rPr>
          <w:sz w:val="24"/>
          <w:szCs w:val="24"/>
        </w:rPr>
      </w:pPr>
      <w:r w:rsidRPr="00632CE9">
        <w:rPr>
          <w:sz w:val="24"/>
          <w:szCs w:val="24"/>
        </w:rPr>
        <w:t>While not all actions</w:t>
      </w:r>
      <w:r w:rsidR="00EC0BB3" w:rsidRPr="00632CE9">
        <w:rPr>
          <w:sz w:val="24"/>
          <w:szCs w:val="24"/>
        </w:rPr>
        <w:t xml:space="preserve"> </w:t>
      </w:r>
      <w:r w:rsidR="00465C33" w:rsidRPr="00632CE9">
        <w:rPr>
          <w:sz w:val="24"/>
          <w:szCs w:val="24"/>
        </w:rPr>
        <w:t xml:space="preserve">outlined in the reflective tool </w:t>
      </w:r>
      <w:r w:rsidR="00EC0BB3" w:rsidRPr="00632CE9">
        <w:rPr>
          <w:sz w:val="24"/>
          <w:szCs w:val="24"/>
        </w:rPr>
        <w:t xml:space="preserve">may be </w:t>
      </w:r>
      <w:r w:rsidR="00F231B4" w:rsidRPr="00632CE9">
        <w:rPr>
          <w:sz w:val="24"/>
          <w:szCs w:val="24"/>
        </w:rPr>
        <w:t>r</w:t>
      </w:r>
      <w:r w:rsidR="00EC0BB3" w:rsidRPr="00632CE9">
        <w:rPr>
          <w:sz w:val="24"/>
          <w:szCs w:val="24"/>
        </w:rPr>
        <w:t xml:space="preserve">elevant for your organisation, </w:t>
      </w:r>
      <w:r w:rsidR="00A317FE" w:rsidRPr="00632CE9">
        <w:rPr>
          <w:sz w:val="24"/>
          <w:szCs w:val="24"/>
        </w:rPr>
        <w:t xml:space="preserve">identifying a </w:t>
      </w:r>
      <w:r w:rsidR="00EC0BB3" w:rsidRPr="00632CE9">
        <w:rPr>
          <w:sz w:val="24"/>
          <w:szCs w:val="24"/>
        </w:rPr>
        <w:t xml:space="preserve">few achievable </w:t>
      </w:r>
      <w:r w:rsidR="00A317FE" w:rsidRPr="00632CE9">
        <w:rPr>
          <w:sz w:val="24"/>
          <w:szCs w:val="24"/>
        </w:rPr>
        <w:t xml:space="preserve">ways you can make your service safe for Aboriginal and Torres Strait Islander </w:t>
      </w:r>
      <w:r w:rsidR="003A4791" w:rsidRPr="00632CE9">
        <w:rPr>
          <w:sz w:val="24"/>
          <w:szCs w:val="24"/>
        </w:rPr>
        <w:t>peoples</w:t>
      </w:r>
      <w:r w:rsidR="00A317FE" w:rsidRPr="00632CE9">
        <w:rPr>
          <w:sz w:val="24"/>
          <w:szCs w:val="24"/>
        </w:rPr>
        <w:t xml:space="preserve"> is a positive step forward. </w:t>
      </w:r>
    </w:p>
    <w:p w14:paraId="5956B7D5" w14:textId="0202F2F4" w:rsidR="009B20A2" w:rsidRPr="00632CE9" w:rsidRDefault="00B64132" w:rsidP="00FD7089">
      <w:pPr>
        <w:rPr>
          <w:sz w:val="24"/>
          <w:szCs w:val="24"/>
        </w:rPr>
      </w:pPr>
      <w:r w:rsidRPr="00632CE9">
        <w:rPr>
          <w:sz w:val="24"/>
          <w:szCs w:val="24"/>
        </w:rPr>
        <w:t xml:space="preserve">Incorporating </w:t>
      </w:r>
      <w:r w:rsidR="00F010B2" w:rsidRPr="00632CE9">
        <w:rPr>
          <w:sz w:val="24"/>
          <w:szCs w:val="24"/>
        </w:rPr>
        <w:t>a cultural practice</w:t>
      </w:r>
      <w:r w:rsidRPr="00632CE9">
        <w:rPr>
          <w:sz w:val="24"/>
          <w:szCs w:val="24"/>
        </w:rPr>
        <w:t xml:space="preserve"> such as </w:t>
      </w:r>
      <w:r w:rsidR="002645EF" w:rsidRPr="00632CE9">
        <w:rPr>
          <w:sz w:val="24"/>
          <w:szCs w:val="24"/>
        </w:rPr>
        <w:t>Y</w:t>
      </w:r>
      <w:r w:rsidRPr="00632CE9">
        <w:rPr>
          <w:sz w:val="24"/>
          <w:szCs w:val="24"/>
        </w:rPr>
        <w:t xml:space="preserve">arning </w:t>
      </w:r>
      <w:r w:rsidR="002645EF" w:rsidRPr="00632CE9">
        <w:rPr>
          <w:sz w:val="24"/>
          <w:szCs w:val="24"/>
        </w:rPr>
        <w:t>C</w:t>
      </w:r>
      <w:r w:rsidRPr="00632CE9">
        <w:rPr>
          <w:sz w:val="24"/>
          <w:szCs w:val="24"/>
        </w:rPr>
        <w:t>ir</w:t>
      </w:r>
      <w:r w:rsidR="00B3426F" w:rsidRPr="00632CE9">
        <w:rPr>
          <w:sz w:val="24"/>
          <w:szCs w:val="24"/>
        </w:rPr>
        <w:t>cles into</w:t>
      </w:r>
      <w:r w:rsidR="00A740D4" w:rsidRPr="00632CE9">
        <w:rPr>
          <w:sz w:val="24"/>
          <w:szCs w:val="24"/>
        </w:rPr>
        <w:t xml:space="preserve"> </w:t>
      </w:r>
      <w:r w:rsidR="00844168" w:rsidRPr="00632CE9">
        <w:rPr>
          <w:sz w:val="24"/>
          <w:szCs w:val="24"/>
        </w:rPr>
        <w:t>your program or activities can help to make the space culturally safe for everyone</w:t>
      </w:r>
      <w:r w:rsidR="00B635C0" w:rsidRPr="00632CE9">
        <w:rPr>
          <w:sz w:val="24"/>
          <w:szCs w:val="24"/>
        </w:rPr>
        <w:t>, a</w:t>
      </w:r>
      <w:r w:rsidR="00A900B5" w:rsidRPr="00632CE9">
        <w:rPr>
          <w:sz w:val="24"/>
          <w:szCs w:val="24"/>
        </w:rPr>
        <w:t>nd</w:t>
      </w:r>
      <w:r w:rsidR="00B635C0" w:rsidRPr="00632CE9">
        <w:rPr>
          <w:sz w:val="24"/>
          <w:szCs w:val="24"/>
        </w:rPr>
        <w:t xml:space="preserve"> </w:t>
      </w:r>
      <w:r w:rsidR="00B43CE2" w:rsidRPr="00632CE9">
        <w:rPr>
          <w:sz w:val="24"/>
          <w:szCs w:val="24"/>
        </w:rPr>
        <w:t>it offers the opportunity to revisit traditional Aboriginal and Torres Strait Islander cultural practices of coming together</w:t>
      </w:r>
      <w:r w:rsidR="005D4DB6" w:rsidRPr="00632CE9">
        <w:rPr>
          <w:sz w:val="24"/>
          <w:szCs w:val="24"/>
        </w:rPr>
        <w:t>, sharing and strengt</w:t>
      </w:r>
      <w:r w:rsidR="00A900B5" w:rsidRPr="00632CE9">
        <w:rPr>
          <w:sz w:val="24"/>
          <w:szCs w:val="24"/>
        </w:rPr>
        <w:t>hening relationships.</w:t>
      </w:r>
      <w:r w:rsidR="00244814" w:rsidRPr="00632CE9">
        <w:rPr>
          <w:sz w:val="24"/>
          <w:szCs w:val="24"/>
        </w:rPr>
        <w:fldChar w:fldCharType="begin"/>
      </w:r>
      <w:r w:rsidR="00D81FE7" w:rsidRPr="00632CE9">
        <w:rPr>
          <w:sz w:val="24"/>
          <w:szCs w:val="24"/>
        </w:rPr>
        <w:instrText xml:space="preserve"> ADDIN EN.CITE &lt;EndNote&gt;&lt;Cite&gt;&lt;Author&gt;The University of Newcastle Australia&lt;/Author&gt;&lt;RecNum&gt;31&lt;/RecNum&gt;&lt;DisplayText&gt;&lt;style face="superscript"&gt;28&lt;/style&gt;&lt;/DisplayText&gt;&lt;record&gt;&lt;rec-number&gt;31&lt;/rec-number&gt;&lt;foreign-keys&gt;&lt;key app="EN" db-id="td9tf2azndfeare00fnxt2eidtsrwfza0pd9" timestamp="1700580833"&gt;31&lt;/key&gt;&lt;/foreign-keys&gt;&lt;ref-type name="Web Page"&gt;12&lt;/ref-type&gt;&lt;contributors&gt;&lt;authors&gt;&lt;author&gt;The University of Newcastle Australia,&lt;/author&gt;&lt;/authors&gt;&lt;/contributors&gt;&lt;titles&gt;&lt;title&gt;Yarning Kits Cultural Guidance&lt;/title&gt;&lt;/titles&gt;&lt;volume&gt;2023&lt;/volume&gt;&lt;number&gt;20 November&lt;/number&gt;&lt;dates&gt;&lt;pub-dates&gt;&lt;date&gt;27 June 2023&lt;/date&gt;&lt;/pub-dates&gt;&lt;/dates&gt;&lt;urls&gt;&lt;related-urls&gt;&lt;url&gt;https://www.newcastle.edu.au/__data/assets/pdf_file/0008/925379/2023-yarning-kits-cultural-guiding.pdf&lt;/url&gt;&lt;/related-urls&gt;&lt;/urls&gt;&lt;custom1&gt;2023&lt;/custom1&gt;&lt;/record&gt;&lt;/Cite&gt;&lt;/EndNote&gt;</w:instrText>
      </w:r>
      <w:r w:rsidR="00244814" w:rsidRPr="00632CE9">
        <w:rPr>
          <w:sz w:val="24"/>
          <w:szCs w:val="24"/>
        </w:rPr>
        <w:fldChar w:fldCharType="separate"/>
      </w:r>
      <w:r w:rsidR="00D81FE7" w:rsidRPr="00632CE9">
        <w:rPr>
          <w:noProof/>
          <w:sz w:val="24"/>
          <w:szCs w:val="24"/>
          <w:vertAlign w:val="superscript"/>
        </w:rPr>
        <w:t>28</w:t>
      </w:r>
      <w:r w:rsidR="00244814" w:rsidRPr="00632CE9">
        <w:rPr>
          <w:sz w:val="24"/>
          <w:szCs w:val="24"/>
        </w:rPr>
        <w:fldChar w:fldCharType="end"/>
      </w:r>
      <w:r w:rsidR="00A900B5" w:rsidRPr="00632CE9">
        <w:rPr>
          <w:sz w:val="24"/>
          <w:szCs w:val="24"/>
        </w:rPr>
        <w:t xml:space="preserve"> </w:t>
      </w:r>
      <w:r w:rsidR="00D67960" w:rsidRPr="00632CE9">
        <w:rPr>
          <w:sz w:val="24"/>
          <w:szCs w:val="24"/>
        </w:rPr>
        <w:t xml:space="preserve">When undertaken in a culturally appropriate manner, </w:t>
      </w:r>
      <w:r w:rsidR="002645EF" w:rsidRPr="00632CE9">
        <w:rPr>
          <w:sz w:val="24"/>
          <w:szCs w:val="24"/>
        </w:rPr>
        <w:t>Y</w:t>
      </w:r>
      <w:r w:rsidR="00D67960" w:rsidRPr="00632CE9">
        <w:rPr>
          <w:sz w:val="24"/>
          <w:szCs w:val="24"/>
        </w:rPr>
        <w:t xml:space="preserve">arning </w:t>
      </w:r>
      <w:r w:rsidR="002645EF" w:rsidRPr="00632CE9">
        <w:rPr>
          <w:sz w:val="24"/>
          <w:szCs w:val="24"/>
        </w:rPr>
        <w:t>C</w:t>
      </w:r>
      <w:r w:rsidR="00D67960" w:rsidRPr="00632CE9">
        <w:rPr>
          <w:sz w:val="24"/>
          <w:szCs w:val="24"/>
        </w:rPr>
        <w:t xml:space="preserve">ircles are </w:t>
      </w:r>
      <w:r w:rsidR="00A17D2F" w:rsidRPr="00632CE9">
        <w:rPr>
          <w:sz w:val="24"/>
          <w:szCs w:val="24"/>
        </w:rPr>
        <w:t>suitable for all people to utilise.</w:t>
      </w:r>
      <w:r w:rsidR="00244814" w:rsidRPr="00632CE9">
        <w:rPr>
          <w:sz w:val="24"/>
          <w:szCs w:val="24"/>
        </w:rPr>
        <w:fldChar w:fldCharType="begin"/>
      </w:r>
      <w:r w:rsidR="00D81FE7" w:rsidRPr="00632CE9">
        <w:rPr>
          <w:sz w:val="24"/>
          <w:szCs w:val="24"/>
        </w:rPr>
        <w:instrText xml:space="preserve"> ADDIN EN.CITE &lt;EndNote&gt;&lt;Cite&gt;&lt;Author&gt;The University of Newcastle Australia&lt;/Author&gt;&lt;RecNum&gt;31&lt;/RecNum&gt;&lt;DisplayText&gt;&lt;style face="superscript"&gt;28&lt;/style&gt;&lt;/DisplayText&gt;&lt;record&gt;&lt;rec-number&gt;31&lt;/rec-number&gt;&lt;foreign-keys&gt;&lt;key app="EN" db-id="td9tf2azndfeare00fnxt2eidtsrwfza0pd9" timestamp="1700580833"&gt;31&lt;/key&gt;&lt;/foreign-keys&gt;&lt;ref-type name="Web Page"&gt;12&lt;/ref-type&gt;&lt;contributors&gt;&lt;authors&gt;&lt;author&gt;The University of Newcastle Australia,&lt;/author&gt;&lt;/authors&gt;&lt;/contributors&gt;&lt;titles&gt;&lt;title&gt;Yarning Kits Cultural Guidance&lt;/title&gt;&lt;/titles&gt;&lt;volume&gt;2023&lt;/volume&gt;&lt;number&gt;20 November&lt;/number&gt;&lt;dates&gt;&lt;pub-dates&gt;&lt;date&gt;27 June 2023&lt;/date&gt;&lt;/pub-dates&gt;&lt;/dates&gt;&lt;urls&gt;&lt;related-urls&gt;&lt;url&gt;https://www.newcastle.edu.au/__data/assets/pdf_file/0008/925379/2023-yarning-kits-cultural-guiding.pdf&lt;/url&gt;&lt;/related-urls&gt;&lt;/urls&gt;&lt;custom1&gt;2023&lt;/custom1&gt;&lt;/record&gt;&lt;/Cite&gt;&lt;/EndNote&gt;</w:instrText>
      </w:r>
      <w:r w:rsidR="00244814" w:rsidRPr="00632CE9">
        <w:rPr>
          <w:sz w:val="24"/>
          <w:szCs w:val="24"/>
        </w:rPr>
        <w:fldChar w:fldCharType="separate"/>
      </w:r>
      <w:r w:rsidR="00D81FE7" w:rsidRPr="00632CE9">
        <w:rPr>
          <w:noProof/>
          <w:sz w:val="24"/>
          <w:szCs w:val="24"/>
          <w:vertAlign w:val="superscript"/>
        </w:rPr>
        <w:t>28</w:t>
      </w:r>
      <w:r w:rsidR="00244814" w:rsidRPr="00632CE9">
        <w:rPr>
          <w:sz w:val="24"/>
          <w:szCs w:val="24"/>
        </w:rPr>
        <w:fldChar w:fldCharType="end"/>
      </w:r>
      <w:r w:rsidR="00A17D2F" w:rsidRPr="00632CE9">
        <w:rPr>
          <w:sz w:val="24"/>
          <w:szCs w:val="24"/>
        </w:rPr>
        <w:t xml:space="preserve"> </w:t>
      </w:r>
      <w:r w:rsidR="001E7E0B" w:rsidRPr="00632CE9">
        <w:rPr>
          <w:sz w:val="24"/>
          <w:szCs w:val="24"/>
        </w:rPr>
        <w:t xml:space="preserve">Aboriginal and Torres Strait Islander peoples have been using </w:t>
      </w:r>
      <w:r w:rsidR="002645EF" w:rsidRPr="00632CE9">
        <w:rPr>
          <w:sz w:val="24"/>
          <w:szCs w:val="24"/>
        </w:rPr>
        <w:t>Y</w:t>
      </w:r>
      <w:r w:rsidR="001E7E0B" w:rsidRPr="00632CE9">
        <w:rPr>
          <w:sz w:val="24"/>
          <w:szCs w:val="24"/>
        </w:rPr>
        <w:t xml:space="preserve">arning </w:t>
      </w:r>
      <w:r w:rsidR="002645EF" w:rsidRPr="00632CE9">
        <w:rPr>
          <w:sz w:val="24"/>
          <w:szCs w:val="24"/>
        </w:rPr>
        <w:t>C</w:t>
      </w:r>
      <w:r w:rsidR="001E7E0B" w:rsidRPr="00632CE9">
        <w:rPr>
          <w:sz w:val="24"/>
          <w:szCs w:val="24"/>
        </w:rPr>
        <w:t>ircles for thousands of years</w:t>
      </w:r>
      <w:r w:rsidR="004D06B0" w:rsidRPr="00632CE9">
        <w:rPr>
          <w:sz w:val="24"/>
          <w:szCs w:val="24"/>
        </w:rPr>
        <w:t xml:space="preserve"> as a</w:t>
      </w:r>
      <w:r w:rsidR="004D06B0">
        <w:t xml:space="preserve"> way of learning from a collec</w:t>
      </w:r>
      <w:r w:rsidR="000A7894">
        <w:t xml:space="preserve">tive group, </w:t>
      </w:r>
      <w:r w:rsidR="000A7894" w:rsidRPr="00632CE9">
        <w:rPr>
          <w:sz w:val="24"/>
          <w:szCs w:val="24"/>
        </w:rPr>
        <w:t>building respectful relationships, and to preserve and pass on cultural knowledge.</w:t>
      </w:r>
      <w:r w:rsidR="00244814" w:rsidRPr="00632CE9">
        <w:rPr>
          <w:sz w:val="24"/>
          <w:szCs w:val="24"/>
        </w:rPr>
        <w:fldChar w:fldCharType="begin"/>
      </w:r>
      <w:r w:rsidR="00D81FE7" w:rsidRPr="00632CE9">
        <w:rPr>
          <w:sz w:val="24"/>
          <w:szCs w:val="24"/>
        </w:rPr>
        <w:instrText xml:space="preserve"> ADDIN EN.CITE &lt;EndNote&gt;&lt;Cite&gt;&lt;Author&gt;The University of Newcastle Australia&lt;/Author&gt;&lt;RecNum&gt;31&lt;/RecNum&gt;&lt;DisplayText&gt;&lt;style face="superscript"&gt;28&lt;/style&gt;&lt;/DisplayText&gt;&lt;record&gt;&lt;rec-number&gt;31&lt;/rec-number&gt;&lt;foreign-keys&gt;&lt;key app="EN" db-id="td9tf2azndfeare00fnxt2eidtsrwfza0pd9" timestamp="1700580833"&gt;31&lt;/key&gt;&lt;/foreign-keys&gt;&lt;ref-type name="Web Page"&gt;12&lt;/ref-type&gt;&lt;contributors&gt;&lt;authors&gt;&lt;author&gt;The University of Newcastle Australia,&lt;/author&gt;&lt;/authors&gt;&lt;/contributors&gt;&lt;titles&gt;&lt;title&gt;Yarning Kits Cultural Guidance&lt;/title&gt;&lt;/titles&gt;&lt;volume&gt;2023&lt;/volume&gt;&lt;number&gt;20 November&lt;/number&gt;&lt;dates&gt;&lt;pub-dates&gt;&lt;date&gt;27 June 2023&lt;/date&gt;&lt;/pub-dates&gt;&lt;/dates&gt;&lt;urls&gt;&lt;related-urls&gt;&lt;url&gt;https://www.newcastle.edu.au/__data/assets/pdf_file/0008/925379/2023-yarning-kits-cultural-guiding.pdf&lt;/url&gt;&lt;/related-urls&gt;&lt;/urls&gt;&lt;custom1&gt;2023&lt;/custom1&gt;&lt;/record&gt;&lt;/Cite&gt;&lt;/EndNote&gt;</w:instrText>
      </w:r>
      <w:r w:rsidR="00244814" w:rsidRPr="00632CE9">
        <w:rPr>
          <w:sz w:val="24"/>
          <w:szCs w:val="24"/>
        </w:rPr>
        <w:fldChar w:fldCharType="separate"/>
      </w:r>
      <w:r w:rsidR="00D81FE7" w:rsidRPr="00632CE9">
        <w:rPr>
          <w:noProof/>
          <w:sz w:val="24"/>
          <w:szCs w:val="24"/>
          <w:vertAlign w:val="superscript"/>
        </w:rPr>
        <w:t>28</w:t>
      </w:r>
      <w:r w:rsidR="00244814" w:rsidRPr="00632CE9">
        <w:rPr>
          <w:sz w:val="24"/>
          <w:szCs w:val="24"/>
        </w:rPr>
        <w:fldChar w:fldCharType="end"/>
      </w:r>
      <w:r w:rsidR="000A7894" w:rsidRPr="00632CE9">
        <w:rPr>
          <w:sz w:val="24"/>
          <w:szCs w:val="24"/>
        </w:rPr>
        <w:t xml:space="preserve"> </w:t>
      </w:r>
      <w:r w:rsidR="00AE3C1C" w:rsidRPr="00632CE9">
        <w:rPr>
          <w:sz w:val="24"/>
          <w:szCs w:val="24"/>
        </w:rPr>
        <w:t>These circles provide a safe</w:t>
      </w:r>
      <w:r w:rsidR="001B5290" w:rsidRPr="00632CE9">
        <w:rPr>
          <w:sz w:val="24"/>
          <w:szCs w:val="24"/>
        </w:rPr>
        <w:t>, respectful, and collaborative</w:t>
      </w:r>
      <w:r w:rsidR="00AE3C1C" w:rsidRPr="00632CE9">
        <w:rPr>
          <w:sz w:val="24"/>
          <w:szCs w:val="24"/>
        </w:rPr>
        <w:t xml:space="preserve"> space for people to speak without judgment</w:t>
      </w:r>
      <w:r w:rsidR="00E449C0" w:rsidRPr="00632CE9">
        <w:rPr>
          <w:sz w:val="24"/>
          <w:szCs w:val="24"/>
        </w:rPr>
        <w:t xml:space="preserve">. </w:t>
      </w:r>
      <w:r w:rsidR="00CD1130" w:rsidRPr="00632CE9">
        <w:rPr>
          <w:sz w:val="24"/>
          <w:szCs w:val="24"/>
        </w:rPr>
        <w:t>Y</w:t>
      </w:r>
      <w:r w:rsidR="001B5290" w:rsidRPr="00632CE9">
        <w:rPr>
          <w:sz w:val="24"/>
          <w:szCs w:val="24"/>
        </w:rPr>
        <w:t xml:space="preserve">arning </w:t>
      </w:r>
      <w:r w:rsidR="00CD1130" w:rsidRPr="00632CE9">
        <w:rPr>
          <w:sz w:val="24"/>
          <w:szCs w:val="24"/>
        </w:rPr>
        <w:t>C</w:t>
      </w:r>
      <w:r w:rsidR="001B5290" w:rsidRPr="00632CE9">
        <w:rPr>
          <w:sz w:val="24"/>
          <w:szCs w:val="24"/>
        </w:rPr>
        <w:t>ircles are used as a meeting place for both Aboriginal and Torres Strait Islander and non-Indigenous communities to come together.</w:t>
      </w:r>
      <w:r w:rsidR="00374EA8" w:rsidRPr="00632CE9">
        <w:rPr>
          <w:sz w:val="24"/>
          <w:szCs w:val="24"/>
        </w:rPr>
        <w:fldChar w:fldCharType="begin"/>
      </w:r>
      <w:r w:rsidR="00D81FE7" w:rsidRPr="00632CE9">
        <w:rPr>
          <w:sz w:val="24"/>
          <w:szCs w:val="24"/>
        </w:rPr>
        <w:instrText xml:space="preserve"> ADDIN EN.CITE &lt;EndNote&gt;&lt;Cite&gt;&lt;Author&gt;The University of Newcastle Australia&lt;/Author&gt;&lt;RecNum&gt;30&lt;/RecNum&gt;&lt;DisplayText&gt;&lt;style face="superscript"&gt;29&lt;/style&gt;&lt;/DisplayText&gt;&lt;record&gt;&lt;rec-number&gt;30&lt;/rec-number&gt;&lt;foreign-keys&gt;&lt;key app="EN" db-id="td9tf2azndfeare00fnxt2eidtsrwfza0pd9" timestamp="1700580497"&gt;30&lt;/key&gt;&lt;/foreign-keys&gt;&lt;ref-type name="Web Page"&gt;12&lt;/ref-type&gt;&lt;contributors&gt;&lt;authors&gt;&lt;author&gt;The University of Newcastle Australia,&lt;/author&gt;&lt;/authors&gt;&lt;/contributors&gt;&lt;titles&gt;&lt;title&gt;Yarning Circle&lt;/title&gt;&lt;/titles&gt;&lt;volume&gt;2023&lt;/volume&gt;&lt;number&gt;14 November&lt;/number&gt;&lt;dates&gt;&lt;/dates&gt;&lt;work-type&gt;Webpage&lt;/work-type&gt;&lt;urls&gt;&lt;related-urls&gt;&lt;url&gt;https://www.newcastle.edu.au/campus-life/central-coast/ourimbah/spaces-and-places/yarning-circle&lt;/url&gt;&lt;/related-urls&gt;&lt;/urls&gt;&lt;custom1&gt;2023&lt;/custom1&gt;&lt;/record&gt;&lt;/Cite&gt;&lt;/EndNote&gt;</w:instrText>
      </w:r>
      <w:r w:rsidR="00374EA8" w:rsidRPr="00632CE9">
        <w:rPr>
          <w:sz w:val="24"/>
          <w:szCs w:val="24"/>
        </w:rPr>
        <w:fldChar w:fldCharType="separate"/>
      </w:r>
      <w:r w:rsidR="00D81FE7" w:rsidRPr="00632CE9">
        <w:rPr>
          <w:noProof/>
          <w:sz w:val="24"/>
          <w:szCs w:val="24"/>
          <w:vertAlign w:val="superscript"/>
        </w:rPr>
        <w:t>29</w:t>
      </w:r>
      <w:r w:rsidR="00374EA8" w:rsidRPr="00632CE9">
        <w:rPr>
          <w:sz w:val="24"/>
          <w:szCs w:val="24"/>
        </w:rPr>
        <w:fldChar w:fldCharType="end"/>
      </w:r>
      <w:r w:rsidR="001B5290" w:rsidRPr="00632CE9">
        <w:rPr>
          <w:sz w:val="24"/>
          <w:szCs w:val="24"/>
        </w:rPr>
        <w:t xml:space="preserve"> </w:t>
      </w:r>
      <w:r w:rsidR="009A09FF" w:rsidRPr="00632CE9">
        <w:rPr>
          <w:sz w:val="24"/>
          <w:szCs w:val="24"/>
        </w:rPr>
        <w:t xml:space="preserve">Yarning </w:t>
      </w:r>
      <w:r w:rsidR="002645EF" w:rsidRPr="00632CE9">
        <w:rPr>
          <w:sz w:val="24"/>
          <w:szCs w:val="24"/>
        </w:rPr>
        <w:t>C</w:t>
      </w:r>
      <w:r w:rsidR="009A09FF" w:rsidRPr="00632CE9">
        <w:rPr>
          <w:sz w:val="24"/>
          <w:szCs w:val="24"/>
        </w:rPr>
        <w:t xml:space="preserve">ircles </w:t>
      </w:r>
      <w:r w:rsidR="003B23D5" w:rsidRPr="00632CE9">
        <w:rPr>
          <w:sz w:val="24"/>
          <w:szCs w:val="24"/>
        </w:rPr>
        <w:t xml:space="preserve">could be a good </w:t>
      </w:r>
      <w:r w:rsidR="0004478E" w:rsidRPr="00632CE9">
        <w:rPr>
          <w:sz w:val="24"/>
          <w:szCs w:val="24"/>
        </w:rPr>
        <w:t>practice to incorporate</w:t>
      </w:r>
      <w:r w:rsidR="009A09FF" w:rsidRPr="00632CE9">
        <w:rPr>
          <w:sz w:val="24"/>
          <w:szCs w:val="24"/>
        </w:rPr>
        <w:t xml:space="preserve"> if you would like your service users to engage in discussion on a particular topic. For example, </w:t>
      </w:r>
      <w:r w:rsidR="0076469B" w:rsidRPr="00632CE9">
        <w:rPr>
          <w:sz w:val="24"/>
          <w:szCs w:val="24"/>
        </w:rPr>
        <w:t xml:space="preserve">to spark a conversation on a topic that a guest speaker presented on, or to gather their ideas about future activities they would like to see in the program. </w:t>
      </w:r>
    </w:p>
    <w:p w14:paraId="524BDB93" w14:textId="17D60FF4" w:rsidR="009B20A2" w:rsidRPr="00632CE9" w:rsidRDefault="009B20A2" w:rsidP="00FD7089">
      <w:pPr>
        <w:rPr>
          <w:sz w:val="24"/>
          <w:szCs w:val="24"/>
        </w:rPr>
      </w:pPr>
      <w:r w:rsidRPr="00632CE9">
        <w:rPr>
          <w:sz w:val="24"/>
          <w:szCs w:val="24"/>
        </w:rPr>
        <w:t xml:space="preserve">Yarning </w:t>
      </w:r>
      <w:r w:rsidR="00CD1130" w:rsidRPr="00632CE9">
        <w:rPr>
          <w:sz w:val="24"/>
          <w:szCs w:val="24"/>
        </w:rPr>
        <w:t>C</w:t>
      </w:r>
      <w:r w:rsidRPr="00632CE9">
        <w:rPr>
          <w:sz w:val="24"/>
          <w:szCs w:val="24"/>
        </w:rPr>
        <w:t xml:space="preserve">ircles can take a number of formats but the following guidelines generally apply when initiating a </w:t>
      </w:r>
      <w:r w:rsidR="00CB02CB" w:rsidRPr="00632CE9">
        <w:rPr>
          <w:sz w:val="24"/>
          <w:szCs w:val="24"/>
        </w:rPr>
        <w:t>Y</w:t>
      </w:r>
      <w:r w:rsidRPr="00632CE9">
        <w:rPr>
          <w:sz w:val="24"/>
          <w:szCs w:val="24"/>
        </w:rPr>
        <w:t xml:space="preserve">arning </w:t>
      </w:r>
      <w:r w:rsidR="00CB02CB" w:rsidRPr="00632CE9">
        <w:rPr>
          <w:sz w:val="24"/>
          <w:szCs w:val="24"/>
        </w:rPr>
        <w:t>C</w:t>
      </w:r>
      <w:r w:rsidRPr="00632CE9">
        <w:rPr>
          <w:sz w:val="24"/>
          <w:szCs w:val="24"/>
        </w:rPr>
        <w:t>ircle</w:t>
      </w:r>
      <w:r w:rsidR="006A1AB2" w:rsidRPr="00632CE9">
        <w:rPr>
          <w:sz w:val="24"/>
          <w:szCs w:val="24"/>
        </w:rPr>
        <w:fldChar w:fldCharType="begin"/>
      </w:r>
      <w:r w:rsidR="00D81FE7" w:rsidRPr="00632CE9">
        <w:rPr>
          <w:sz w:val="24"/>
          <w:szCs w:val="24"/>
        </w:rPr>
        <w:instrText xml:space="preserve"> ADDIN EN.CITE &lt;EndNote&gt;&lt;Cite&gt;&lt;Author&gt;State of Queensland (Queensland Curriculum and Assessment Authority)&lt;/Author&gt;&lt;RecNum&gt;32&lt;/RecNum&gt;&lt;DisplayText&gt;&lt;style face="superscript"&gt;30&lt;/style&gt;&lt;/DisplayText&gt;&lt;record&gt;&lt;rec-number&gt;32&lt;/rec-number&gt;&lt;foreign-keys&gt;&lt;key app="EN" db-id="td9tf2azndfeare00fnxt2eidtsrwfza0pd9" timestamp="1700581395"&gt;32&lt;/key&gt;&lt;/foreign-keys&gt;&lt;ref-type name="Web Page"&gt;12&lt;/ref-type&gt;&lt;contributors&gt;&lt;authors&gt;&lt;author&gt;State of Queensland (Queensland Curriculum and Assessment Authority),&lt;/author&gt;&lt;/authors&gt;&lt;/contributors&gt;&lt;titles&gt;&lt;title&gt;Yarning circles&lt;/title&gt;&lt;/titles&gt;&lt;volume&gt;2023&lt;/volume&gt;&lt;number&gt;17 November&lt;/number&gt;&lt;dates&gt;&lt;pub-dates&gt;&lt;date&gt;25 October 2020&lt;/date&gt;&lt;/pub-dates&gt;&lt;/dates&gt;&lt;work-type&gt;Webpage&lt;/work-type&gt;&lt;urls&gt;&lt;related-urls&gt;&lt;url&gt;https://www.qcaa.qld.edu.au/about/k-12-policies/aboriginal-torres-strait-islander-perspectives/resources/yarning-circles&lt;/url&gt;&lt;/related-urls&gt;&lt;/urls&gt;&lt;custom1&gt;2018&lt;/custom1&gt;&lt;custom2&gt;25 July&lt;/custom2&gt;&lt;/record&gt;&lt;/Cite&gt;&lt;/EndNote&gt;</w:instrText>
      </w:r>
      <w:r w:rsidR="006A1AB2" w:rsidRPr="00632CE9">
        <w:rPr>
          <w:sz w:val="24"/>
          <w:szCs w:val="24"/>
        </w:rPr>
        <w:fldChar w:fldCharType="separate"/>
      </w:r>
      <w:r w:rsidR="00D81FE7" w:rsidRPr="00632CE9">
        <w:rPr>
          <w:noProof/>
          <w:sz w:val="24"/>
          <w:szCs w:val="24"/>
          <w:vertAlign w:val="superscript"/>
        </w:rPr>
        <w:t>30</w:t>
      </w:r>
      <w:r w:rsidR="006A1AB2" w:rsidRPr="00632CE9">
        <w:rPr>
          <w:sz w:val="24"/>
          <w:szCs w:val="24"/>
        </w:rPr>
        <w:fldChar w:fldCharType="end"/>
      </w:r>
      <w:r w:rsidR="00385D2A" w:rsidRPr="00632CE9">
        <w:rPr>
          <w:sz w:val="24"/>
          <w:szCs w:val="24"/>
        </w:rPr>
        <w:t>:</w:t>
      </w:r>
    </w:p>
    <w:p w14:paraId="0E820CB6" w14:textId="5E95BF0D" w:rsidR="009B20A2" w:rsidRPr="00632CE9" w:rsidRDefault="009B20A2" w:rsidP="00E73F0E">
      <w:pPr>
        <w:pStyle w:val="ListParagraph"/>
        <w:numPr>
          <w:ilvl w:val="0"/>
          <w:numId w:val="10"/>
        </w:numPr>
      </w:pPr>
      <w:r w:rsidRPr="00632CE9">
        <w:t>Sit in a circle</w:t>
      </w:r>
      <w:r w:rsidR="00050F05">
        <w:t>.</w:t>
      </w:r>
    </w:p>
    <w:p w14:paraId="79E758C0" w14:textId="20F54BDE" w:rsidR="009B20A2" w:rsidRPr="00632CE9" w:rsidRDefault="009B20A2" w:rsidP="00E73F0E">
      <w:pPr>
        <w:pStyle w:val="ListParagraph"/>
        <w:numPr>
          <w:ilvl w:val="0"/>
          <w:numId w:val="10"/>
        </w:numPr>
      </w:pPr>
      <w:r w:rsidRPr="00632CE9">
        <w:t>Invite</w:t>
      </w:r>
      <w:r w:rsidR="007C725C" w:rsidRPr="00632CE9">
        <w:t xml:space="preserve"> service users to introduce themselves and share something about themselves</w:t>
      </w:r>
      <w:r w:rsidR="00050F05">
        <w:t>.</w:t>
      </w:r>
    </w:p>
    <w:p w14:paraId="14831155" w14:textId="6BFB68C2" w:rsidR="007C725C" w:rsidRPr="00632CE9" w:rsidRDefault="007C725C" w:rsidP="00E73F0E">
      <w:pPr>
        <w:pStyle w:val="ListParagraph"/>
        <w:numPr>
          <w:ilvl w:val="0"/>
          <w:numId w:val="10"/>
        </w:numPr>
      </w:pPr>
      <w:r w:rsidRPr="00632CE9">
        <w:t xml:space="preserve">Introduce </w:t>
      </w:r>
      <w:r w:rsidR="002F20A3" w:rsidRPr="00632CE9">
        <w:t xml:space="preserve">the purpose of the </w:t>
      </w:r>
      <w:r w:rsidR="00CB02CB" w:rsidRPr="00632CE9">
        <w:t>Y</w:t>
      </w:r>
      <w:r w:rsidR="002F20A3" w:rsidRPr="00632CE9">
        <w:t xml:space="preserve">arning </w:t>
      </w:r>
      <w:r w:rsidR="00CB02CB" w:rsidRPr="00632CE9">
        <w:t>C</w:t>
      </w:r>
      <w:r w:rsidR="002F20A3" w:rsidRPr="00632CE9">
        <w:t>ircle or the focus questions to discuss</w:t>
      </w:r>
      <w:r w:rsidR="00050F05">
        <w:t>.</w:t>
      </w:r>
    </w:p>
    <w:p w14:paraId="6556F655" w14:textId="4C17C040" w:rsidR="002F20A3" w:rsidRPr="00632CE9" w:rsidRDefault="002F20A3" w:rsidP="00E73F0E">
      <w:pPr>
        <w:pStyle w:val="ListParagraph"/>
        <w:numPr>
          <w:ilvl w:val="0"/>
          <w:numId w:val="10"/>
        </w:numPr>
      </w:pPr>
      <w:r w:rsidRPr="00632CE9">
        <w:t>Encourage service users to take turns to talk to promote reciprocal sharing and learning</w:t>
      </w:r>
      <w:r w:rsidR="00050F05">
        <w:t>.</w:t>
      </w:r>
    </w:p>
    <w:p w14:paraId="26B852E0" w14:textId="0BA78834" w:rsidR="002F20A3" w:rsidRPr="00632CE9" w:rsidRDefault="004B0F6E" w:rsidP="00E73F0E">
      <w:pPr>
        <w:pStyle w:val="ListParagraph"/>
        <w:numPr>
          <w:ilvl w:val="0"/>
          <w:numId w:val="10"/>
        </w:numPr>
      </w:pPr>
      <w:r w:rsidRPr="00632CE9">
        <w:lastRenderedPageBreak/>
        <w:t xml:space="preserve">Resolve any actions or issues identified by the </w:t>
      </w:r>
      <w:r w:rsidR="00CB02CB" w:rsidRPr="00632CE9">
        <w:t>Y</w:t>
      </w:r>
      <w:r w:rsidRPr="00632CE9">
        <w:t xml:space="preserve">arning </w:t>
      </w:r>
      <w:r w:rsidR="00CB02CB" w:rsidRPr="00632CE9">
        <w:t>C</w:t>
      </w:r>
      <w:r w:rsidRPr="00632CE9">
        <w:t xml:space="preserve">ircle, or agree to follow up in future </w:t>
      </w:r>
      <w:r w:rsidR="00CB02CB" w:rsidRPr="00632CE9">
        <w:t>Y</w:t>
      </w:r>
      <w:r w:rsidRPr="00632CE9">
        <w:t xml:space="preserve">arning </w:t>
      </w:r>
      <w:r w:rsidR="00CB02CB" w:rsidRPr="00632CE9">
        <w:t>C</w:t>
      </w:r>
      <w:r w:rsidRPr="00632CE9">
        <w:t>ircles</w:t>
      </w:r>
      <w:r w:rsidR="006A1AB2" w:rsidRPr="00632CE9">
        <w:t>.</w:t>
      </w:r>
      <w:r w:rsidR="006A1AB2" w:rsidRPr="00632CE9">
        <w:fldChar w:fldCharType="begin"/>
      </w:r>
      <w:r w:rsidR="00D81FE7" w:rsidRPr="00632CE9">
        <w:instrText xml:space="preserve"> ADDIN EN.CITE &lt;EndNote&gt;&lt;Cite&gt;&lt;Author&gt;State of Queensland (Queensland Curriculum and Assessment Authority)&lt;/Author&gt;&lt;RecNum&gt;32&lt;/RecNum&gt;&lt;DisplayText&gt;&lt;style face="superscript"&gt;30&lt;/style&gt;&lt;/DisplayText&gt;&lt;record&gt;&lt;rec-number&gt;32&lt;/rec-number&gt;&lt;foreign-keys&gt;&lt;key app="EN" db-id="td9tf2azndfeare00fnxt2eidtsrwfza0pd9" timestamp="1700581395"&gt;32&lt;/key&gt;&lt;/foreign-keys&gt;&lt;ref-type name="Web Page"&gt;12&lt;/ref-type&gt;&lt;contributors&gt;&lt;authors&gt;&lt;author&gt;State of Queensland (Queensland Curriculum and Assessment Authority),&lt;/author&gt;&lt;/authors&gt;&lt;/contributors&gt;&lt;titles&gt;&lt;title&gt;Yarning circles&lt;/title&gt;&lt;/titles&gt;&lt;volume&gt;2023&lt;/volume&gt;&lt;number&gt;17 November&lt;/number&gt;&lt;dates&gt;&lt;pub-dates&gt;&lt;date&gt;25 October 2020&lt;/date&gt;&lt;/pub-dates&gt;&lt;/dates&gt;&lt;work-type&gt;Webpage&lt;/work-type&gt;&lt;urls&gt;&lt;related-urls&gt;&lt;url&gt;https://www.qcaa.qld.edu.au/about/k-12-policies/aboriginal-torres-strait-islander-perspectives/resources/yarning-circles&lt;/url&gt;&lt;/related-urls&gt;&lt;/urls&gt;&lt;custom1&gt;2018&lt;/custom1&gt;&lt;custom2&gt;25 July&lt;/custom2&gt;&lt;/record&gt;&lt;/Cite&gt;&lt;/EndNote&gt;</w:instrText>
      </w:r>
      <w:r w:rsidR="006A1AB2" w:rsidRPr="00632CE9">
        <w:fldChar w:fldCharType="separate"/>
      </w:r>
      <w:r w:rsidR="00D81FE7" w:rsidRPr="00632CE9">
        <w:rPr>
          <w:noProof/>
          <w:vertAlign w:val="superscript"/>
        </w:rPr>
        <w:t>30</w:t>
      </w:r>
      <w:r w:rsidR="006A1AB2" w:rsidRPr="00632CE9">
        <w:fldChar w:fldCharType="end"/>
      </w:r>
    </w:p>
    <w:p w14:paraId="0A7650DE" w14:textId="42985E73" w:rsidR="001B5F95" w:rsidRPr="00632CE9" w:rsidRDefault="001B5F95" w:rsidP="001B5F95">
      <w:pPr>
        <w:rPr>
          <w:sz w:val="24"/>
          <w:szCs w:val="24"/>
        </w:rPr>
      </w:pPr>
      <w:r w:rsidRPr="00632CE9">
        <w:rPr>
          <w:sz w:val="24"/>
          <w:szCs w:val="24"/>
        </w:rPr>
        <w:t xml:space="preserve">The University of Newcastle, Australia has developed </w:t>
      </w:r>
      <w:hyperlink r:id="rId33" w:history="1">
        <w:r w:rsidR="00245350" w:rsidRPr="00632CE9">
          <w:rPr>
            <w:rStyle w:val="Hyperlink"/>
            <w:sz w:val="24"/>
            <w:szCs w:val="24"/>
          </w:rPr>
          <w:t>Yarning Kits Cultural Guidance</w:t>
        </w:r>
      </w:hyperlink>
      <w:r w:rsidR="00245350" w:rsidRPr="00632CE9">
        <w:rPr>
          <w:sz w:val="24"/>
          <w:szCs w:val="24"/>
        </w:rPr>
        <w:t xml:space="preserve"> </w:t>
      </w:r>
      <w:r w:rsidR="0042659E" w:rsidRPr="00632CE9">
        <w:rPr>
          <w:sz w:val="24"/>
          <w:szCs w:val="24"/>
        </w:rPr>
        <w:t>which provides an overview of a Yarning Circle</w:t>
      </w:r>
      <w:r w:rsidR="00182880" w:rsidRPr="00632CE9">
        <w:rPr>
          <w:sz w:val="24"/>
          <w:szCs w:val="24"/>
        </w:rPr>
        <w:t xml:space="preserve">, and how to conduct it in a culturally appropriate manner. </w:t>
      </w:r>
    </w:p>
    <w:p w14:paraId="28548532" w14:textId="77777777" w:rsidR="00761907" w:rsidRPr="00B341C0" w:rsidRDefault="00761907" w:rsidP="001E1366">
      <w:pPr>
        <w:pStyle w:val="Heading2"/>
        <w:rPr>
          <w:bCs/>
          <w:sz w:val="24"/>
          <w:szCs w:val="24"/>
        </w:rPr>
      </w:pPr>
      <w:bookmarkStart w:id="30" w:name="_Toc153525914"/>
      <w:r w:rsidRPr="00B341C0">
        <w:t>Acknowledgement of Country and Welcome to Country</w:t>
      </w:r>
      <w:bookmarkEnd w:id="30"/>
    </w:p>
    <w:p w14:paraId="4DCD4046" w14:textId="26F1FD14" w:rsidR="007D749A" w:rsidRPr="00B341C0" w:rsidRDefault="00F730CB" w:rsidP="00600E58">
      <w:pPr>
        <w:rPr>
          <w:sz w:val="24"/>
          <w:szCs w:val="24"/>
        </w:rPr>
      </w:pPr>
      <w:r w:rsidRPr="00B341C0">
        <w:rPr>
          <w:sz w:val="24"/>
          <w:szCs w:val="24"/>
        </w:rPr>
        <w:t xml:space="preserve">Incorporating </w:t>
      </w:r>
      <w:r w:rsidR="000F42DE" w:rsidRPr="00B341C0">
        <w:rPr>
          <w:sz w:val="24"/>
          <w:szCs w:val="24"/>
        </w:rPr>
        <w:t xml:space="preserve">an </w:t>
      </w:r>
      <w:r w:rsidRPr="00B341C0">
        <w:rPr>
          <w:sz w:val="24"/>
          <w:szCs w:val="24"/>
        </w:rPr>
        <w:t xml:space="preserve">Acknowledgement of Country </w:t>
      </w:r>
      <w:r w:rsidR="000F42DE" w:rsidRPr="00B341C0">
        <w:rPr>
          <w:sz w:val="24"/>
          <w:szCs w:val="24"/>
        </w:rPr>
        <w:t>or</w:t>
      </w:r>
      <w:r w:rsidR="00003004" w:rsidRPr="00B341C0">
        <w:rPr>
          <w:sz w:val="24"/>
          <w:szCs w:val="24"/>
        </w:rPr>
        <w:t xml:space="preserve"> Welcome to Country into social gatherings and events</w:t>
      </w:r>
      <w:r w:rsidR="00396623" w:rsidRPr="00B341C0">
        <w:rPr>
          <w:sz w:val="24"/>
          <w:szCs w:val="24"/>
        </w:rPr>
        <w:t xml:space="preserve"> </w:t>
      </w:r>
      <w:r w:rsidR="00DF158F" w:rsidRPr="00B341C0">
        <w:rPr>
          <w:sz w:val="24"/>
          <w:szCs w:val="24"/>
        </w:rPr>
        <w:t xml:space="preserve">is </w:t>
      </w:r>
      <w:r w:rsidR="000F42DE" w:rsidRPr="00B341C0">
        <w:rPr>
          <w:sz w:val="24"/>
          <w:szCs w:val="24"/>
        </w:rPr>
        <w:t xml:space="preserve">a culturally appropriate way to show respect for </w:t>
      </w:r>
      <w:r w:rsidR="00D740F5" w:rsidRPr="00B341C0">
        <w:rPr>
          <w:sz w:val="24"/>
          <w:szCs w:val="24"/>
        </w:rPr>
        <w:t>Aboriginal and Torres Strait Islander</w:t>
      </w:r>
      <w:r w:rsidR="000F42DE" w:rsidRPr="00B341C0">
        <w:rPr>
          <w:sz w:val="24"/>
          <w:szCs w:val="24"/>
        </w:rPr>
        <w:t xml:space="preserve"> peoples </w:t>
      </w:r>
      <w:r w:rsidR="00EE6613" w:rsidRPr="00B341C0">
        <w:rPr>
          <w:sz w:val="24"/>
          <w:szCs w:val="24"/>
        </w:rPr>
        <w:t xml:space="preserve">as the Traditional Owners of the land </w:t>
      </w:r>
      <w:r w:rsidR="000F42DE" w:rsidRPr="00B341C0">
        <w:rPr>
          <w:sz w:val="24"/>
          <w:szCs w:val="24"/>
        </w:rPr>
        <w:t xml:space="preserve">and will contribute to the cultural inclusivity and safety of the </w:t>
      </w:r>
      <w:r w:rsidR="006C59EA" w:rsidRPr="00B341C0">
        <w:rPr>
          <w:sz w:val="24"/>
          <w:szCs w:val="24"/>
        </w:rPr>
        <w:t xml:space="preserve">event you are </w:t>
      </w:r>
      <w:r w:rsidR="00911B36" w:rsidRPr="00B341C0">
        <w:rPr>
          <w:sz w:val="24"/>
          <w:szCs w:val="24"/>
        </w:rPr>
        <w:t>hosting</w:t>
      </w:r>
      <w:r w:rsidR="006C59EA" w:rsidRPr="00B341C0">
        <w:rPr>
          <w:sz w:val="24"/>
          <w:szCs w:val="24"/>
        </w:rPr>
        <w:t xml:space="preserve">. </w:t>
      </w:r>
      <w:r w:rsidR="002B414F" w:rsidRPr="00B341C0">
        <w:rPr>
          <w:sz w:val="24"/>
          <w:szCs w:val="24"/>
        </w:rPr>
        <w:t>By incorporating a</w:t>
      </w:r>
      <w:r w:rsidR="008E4F34" w:rsidRPr="00B341C0">
        <w:rPr>
          <w:sz w:val="24"/>
          <w:szCs w:val="24"/>
        </w:rPr>
        <w:t xml:space="preserve">n </w:t>
      </w:r>
      <w:r w:rsidR="006C59EA" w:rsidRPr="00B341C0">
        <w:rPr>
          <w:sz w:val="24"/>
          <w:szCs w:val="24"/>
        </w:rPr>
        <w:t xml:space="preserve">Acknowledgement of Country </w:t>
      </w:r>
      <w:r w:rsidR="002B414F" w:rsidRPr="00B341C0">
        <w:rPr>
          <w:sz w:val="24"/>
          <w:szCs w:val="24"/>
        </w:rPr>
        <w:t xml:space="preserve">or </w:t>
      </w:r>
      <w:r w:rsidR="006C59EA" w:rsidRPr="00B341C0">
        <w:rPr>
          <w:sz w:val="24"/>
          <w:szCs w:val="24"/>
        </w:rPr>
        <w:t>Welcome to Country</w:t>
      </w:r>
      <w:r w:rsidR="00D725CD" w:rsidRPr="00B341C0">
        <w:rPr>
          <w:sz w:val="24"/>
          <w:szCs w:val="24"/>
        </w:rPr>
        <w:t xml:space="preserve"> into your social gatherings and events</w:t>
      </w:r>
      <w:r w:rsidR="006C59EA" w:rsidRPr="00B341C0">
        <w:rPr>
          <w:sz w:val="24"/>
          <w:szCs w:val="24"/>
        </w:rPr>
        <w:t xml:space="preserve"> </w:t>
      </w:r>
      <w:r w:rsidR="00CE102D" w:rsidRPr="00B341C0">
        <w:rPr>
          <w:sz w:val="24"/>
          <w:szCs w:val="24"/>
        </w:rPr>
        <w:t xml:space="preserve">you will demonstrate that your organisation appreciates </w:t>
      </w:r>
      <w:r w:rsidR="005462E7" w:rsidRPr="00B341C0">
        <w:rPr>
          <w:sz w:val="24"/>
          <w:szCs w:val="24"/>
        </w:rPr>
        <w:t xml:space="preserve">the rich heritage and cultural significance that underpins the Country </w:t>
      </w:r>
      <w:r w:rsidR="006029F6" w:rsidRPr="00B341C0">
        <w:rPr>
          <w:sz w:val="24"/>
          <w:szCs w:val="24"/>
        </w:rPr>
        <w:t>we</w:t>
      </w:r>
      <w:r w:rsidR="005462E7" w:rsidRPr="00B341C0">
        <w:rPr>
          <w:sz w:val="24"/>
          <w:szCs w:val="24"/>
        </w:rPr>
        <w:t xml:space="preserve"> live and work in. </w:t>
      </w:r>
    </w:p>
    <w:p w14:paraId="0DAD4A4C" w14:textId="77777777" w:rsidR="00AE7050" w:rsidRPr="00B341C0" w:rsidRDefault="0094503C" w:rsidP="00A41633">
      <w:pPr>
        <w:rPr>
          <w:sz w:val="24"/>
          <w:szCs w:val="24"/>
        </w:rPr>
      </w:pPr>
      <w:r w:rsidRPr="00B341C0">
        <w:rPr>
          <w:sz w:val="24"/>
          <w:szCs w:val="24"/>
        </w:rPr>
        <w:t>A</w:t>
      </w:r>
      <w:r w:rsidR="007144A8" w:rsidRPr="00B341C0">
        <w:rPr>
          <w:sz w:val="24"/>
          <w:szCs w:val="24"/>
        </w:rPr>
        <w:t xml:space="preserve"> Welcome to Country is delivered by Traditional Owners, or Aboriginal and Torres Strait Islander peoples who have been given permission </w:t>
      </w:r>
      <w:proofErr w:type="gramStart"/>
      <w:r w:rsidR="007144A8" w:rsidRPr="00B341C0">
        <w:rPr>
          <w:sz w:val="24"/>
          <w:szCs w:val="24"/>
        </w:rPr>
        <w:t>from Traditional Owners,</w:t>
      </w:r>
      <w:proofErr w:type="gramEnd"/>
      <w:r w:rsidR="007144A8" w:rsidRPr="00B341C0">
        <w:rPr>
          <w:sz w:val="24"/>
          <w:szCs w:val="24"/>
        </w:rPr>
        <w:t xml:space="preserve"> to welcome visitors to their Country. </w:t>
      </w:r>
    </w:p>
    <w:p w14:paraId="1FD79F7B" w14:textId="77777777" w:rsidR="00C11F82" w:rsidRPr="00B341C0" w:rsidRDefault="00A41633" w:rsidP="00A41633">
      <w:pPr>
        <w:rPr>
          <w:sz w:val="24"/>
          <w:szCs w:val="24"/>
        </w:rPr>
      </w:pPr>
      <w:r w:rsidRPr="00B341C0">
        <w:rPr>
          <w:sz w:val="24"/>
          <w:szCs w:val="24"/>
        </w:rPr>
        <w:t>A</w:t>
      </w:r>
      <w:r w:rsidR="00281EAB" w:rsidRPr="00B341C0">
        <w:rPr>
          <w:sz w:val="24"/>
          <w:szCs w:val="24"/>
        </w:rPr>
        <w:t xml:space="preserve">n Acknowledgement of Country is an opportunity for anyone to show respect for Traditional Owners or Custodians and the continuing connection of Aboriginal and Torres Strait Islander peoples to Country. </w:t>
      </w:r>
    </w:p>
    <w:p w14:paraId="184FB2EF" w14:textId="069F143A" w:rsidR="00A41633" w:rsidRPr="00B341C0" w:rsidRDefault="00EE38C0" w:rsidP="00A41633">
      <w:pPr>
        <w:rPr>
          <w:sz w:val="24"/>
          <w:szCs w:val="24"/>
        </w:rPr>
      </w:pPr>
      <w:r w:rsidRPr="00B341C0">
        <w:rPr>
          <w:sz w:val="24"/>
          <w:szCs w:val="24"/>
        </w:rPr>
        <w:t xml:space="preserve">You can learn more about a Welcome to Country </w:t>
      </w:r>
      <w:r w:rsidR="00A41633" w:rsidRPr="00B341C0">
        <w:rPr>
          <w:sz w:val="24"/>
          <w:szCs w:val="24"/>
        </w:rPr>
        <w:t xml:space="preserve">and Acknowledgement of Country </w:t>
      </w:r>
      <w:r w:rsidR="0094503C" w:rsidRPr="00B341C0">
        <w:rPr>
          <w:sz w:val="24"/>
          <w:szCs w:val="24"/>
        </w:rPr>
        <w:t xml:space="preserve">on the </w:t>
      </w:r>
      <w:hyperlink r:id="rId34" w:history="1">
        <w:r w:rsidR="0094503C" w:rsidRPr="00B341C0">
          <w:rPr>
            <w:rStyle w:val="Hyperlink"/>
            <w:sz w:val="24"/>
            <w:szCs w:val="24"/>
          </w:rPr>
          <w:t>Reconciliation Australia</w:t>
        </w:r>
      </w:hyperlink>
      <w:r w:rsidR="0094503C" w:rsidRPr="00B341C0">
        <w:rPr>
          <w:rStyle w:val="Hyperlink"/>
          <w:sz w:val="24"/>
          <w:szCs w:val="24"/>
        </w:rPr>
        <w:t xml:space="preserve"> website. </w:t>
      </w:r>
      <w:r w:rsidR="00A41633" w:rsidRPr="00B341C0">
        <w:rPr>
          <w:sz w:val="24"/>
          <w:szCs w:val="24"/>
        </w:rPr>
        <w:t xml:space="preserve">If you are unsure whose Country you are on, the </w:t>
      </w:r>
      <w:hyperlink r:id="rId35" w:history="1">
        <w:r w:rsidR="00A41633" w:rsidRPr="00B341C0">
          <w:rPr>
            <w:rStyle w:val="Hyperlink"/>
            <w:sz w:val="24"/>
            <w:szCs w:val="24"/>
          </w:rPr>
          <w:t>Australian Institute of Aboriginal and Torres Strait Islander Studies</w:t>
        </w:r>
      </w:hyperlink>
      <w:r w:rsidR="00A41633" w:rsidRPr="00B341C0">
        <w:rPr>
          <w:sz w:val="24"/>
          <w:szCs w:val="24"/>
        </w:rPr>
        <w:t xml:space="preserve"> has some suggestions on how you can find this out.  </w:t>
      </w:r>
    </w:p>
    <w:p w14:paraId="359843A0" w14:textId="5BC9CB55" w:rsidR="00CD7C39" w:rsidRPr="00351379" w:rsidRDefault="00F2340B" w:rsidP="001E1366">
      <w:pPr>
        <w:pStyle w:val="Heading2"/>
      </w:pPr>
      <w:bookmarkStart w:id="31" w:name="_Toc153525915"/>
      <w:r>
        <w:t>Working</w:t>
      </w:r>
      <w:r w:rsidR="00AC6435">
        <w:t xml:space="preserve"> with</w:t>
      </w:r>
      <w:r w:rsidR="00CD7C39" w:rsidRPr="00351379">
        <w:t xml:space="preserve"> </w:t>
      </w:r>
      <w:r w:rsidR="00F97616">
        <w:t>people</w:t>
      </w:r>
      <w:r w:rsidR="00CD7C39" w:rsidRPr="00351379">
        <w:t xml:space="preserve"> from a culturally and</w:t>
      </w:r>
      <w:r w:rsidR="00063B09">
        <w:t xml:space="preserve"> </w:t>
      </w:r>
      <w:r w:rsidR="00CD7C39" w:rsidRPr="00351379">
        <w:t>li</w:t>
      </w:r>
      <w:r w:rsidR="00B00D2F" w:rsidRPr="00351379">
        <w:t>nguistically d</w:t>
      </w:r>
      <w:r w:rsidR="00351379" w:rsidRPr="00351379">
        <w:t>iverse (CALD) background</w:t>
      </w:r>
      <w:bookmarkEnd w:id="31"/>
    </w:p>
    <w:p w14:paraId="084D5276" w14:textId="7C0DC7F4" w:rsidR="0045165E" w:rsidRPr="00B341C0" w:rsidRDefault="003327CC" w:rsidP="00600E58">
      <w:pPr>
        <w:rPr>
          <w:sz w:val="24"/>
          <w:szCs w:val="24"/>
        </w:rPr>
      </w:pPr>
      <w:r w:rsidRPr="00B341C0">
        <w:rPr>
          <w:sz w:val="24"/>
          <w:szCs w:val="24"/>
        </w:rPr>
        <w:t xml:space="preserve">According to the </w:t>
      </w:r>
      <w:r w:rsidR="00BE443F" w:rsidRPr="00B341C0">
        <w:rPr>
          <w:sz w:val="24"/>
          <w:szCs w:val="24"/>
        </w:rPr>
        <w:t>2021</w:t>
      </w:r>
      <w:r w:rsidRPr="00B341C0">
        <w:rPr>
          <w:sz w:val="24"/>
          <w:szCs w:val="24"/>
        </w:rPr>
        <w:t xml:space="preserve"> Australian Bureau of Statistics (ABS) Census, </w:t>
      </w:r>
      <w:r w:rsidR="00CF71A8" w:rsidRPr="00B341C0">
        <w:rPr>
          <w:sz w:val="24"/>
          <w:szCs w:val="24"/>
        </w:rPr>
        <w:t>just over 7 million people in Australia were born overseas, representing 27.6% of the population.</w:t>
      </w:r>
      <w:r w:rsidR="004D7C49" w:rsidRPr="00B341C0">
        <w:rPr>
          <w:sz w:val="24"/>
          <w:szCs w:val="24"/>
        </w:rPr>
        <w:fldChar w:fldCharType="begin"/>
      </w:r>
      <w:r w:rsidR="00D81FE7" w:rsidRPr="00B341C0">
        <w:rPr>
          <w:sz w:val="24"/>
          <w:szCs w:val="24"/>
        </w:rPr>
        <w:instrText xml:space="preserve"> ADDIN EN.CITE &lt;EndNote&gt;&lt;Cite&gt;&lt;Author&gt;Australian Bureau of Statistics&lt;/Author&gt;&lt;RecNum&gt;22&lt;/RecNum&gt;&lt;DisplayText&gt;&lt;style face="superscript"&gt;31&lt;/style&gt;&lt;/DisplayText&gt;&lt;record&gt;&lt;rec-number&gt;22&lt;/rec-number&gt;&lt;foreign-keys&gt;&lt;key app="EN" db-id="td9tf2azndfeare00fnxt2eidtsrwfza0pd9" timestamp="1699326911"&gt;22&lt;/key&gt;&lt;/foreign-keys&gt;&lt;ref-type name="Web Page"&gt;12&lt;/ref-type&gt;&lt;contributors&gt;&lt;authors&gt;&lt;author&gt;Australian Bureau of Statistics,&lt;/author&gt;&lt;/authors&gt;&lt;/contributors&gt;&lt;titles&gt;&lt;title&gt;Cultural diversity of Australia&lt;/title&gt;&lt;/titles&gt;&lt;volume&gt;2023&lt;/volume&gt;&lt;number&gt;16 November&lt;/number&gt;&lt;dates&gt;&lt;/dates&gt;&lt;work-type&gt;ABS Website&lt;/work-type&gt;&lt;urls&gt;&lt;related-urls&gt;&lt;url&gt;https://www.abs.gov.au/articles/cultural-diversity-australia&lt;/url&gt;&lt;/related-urls&gt;&lt;/urls&gt;&lt;custom1&gt;2022&lt;/custom1&gt;&lt;custom2&gt;20 September&lt;/custom2&gt;&lt;/record&gt;&lt;/Cite&gt;&lt;/EndNote&gt;</w:instrText>
      </w:r>
      <w:r w:rsidR="004D7C49" w:rsidRPr="00B341C0">
        <w:rPr>
          <w:sz w:val="24"/>
          <w:szCs w:val="24"/>
        </w:rPr>
        <w:fldChar w:fldCharType="separate"/>
      </w:r>
      <w:r w:rsidR="00D81FE7" w:rsidRPr="00B341C0">
        <w:rPr>
          <w:noProof/>
          <w:sz w:val="24"/>
          <w:szCs w:val="24"/>
          <w:vertAlign w:val="superscript"/>
        </w:rPr>
        <w:t>31</w:t>
      </w:r>
      <w:r w:rsidR="004D7C49" w:rsidRPr="00B341C0">
        <w:rPr>
          <w:sz w:val="24"/>
          <w:szCs w:val="24"/>
        </w:rPr>
        <w:fldChar w:fldCharType="end"/>
      </w:r>
      <w:r w:rsidR="0045165E" w:rsidRPr="00B341C0">
        <w:rPr>
          <w:sz w:val="24"/>
          <w:szCs w:val="24"/>
        </w:rPr>
        <w:t xml:space="preserve"> </w:t>
      </w:r>
      <w:r w:rsidR="00463C56" w:rsidRPr="00B341C0">
        <w:rPr>
          <w:sz w:val="24"/>
          <w:szCs w:val="24"/>
        </w:rPr>
        <w:t xml:space="preserve">You may already have </w:t>
      </w:r>
      <w:r w:rsidR="00E96891" w:rsidRPr="00B341C0">
        <w:rPr>
          <w:sz w:val="24"/>
          <w:szCs w:val="24"/>
        </w:rPr>
        <w:t>people</w:t>
      </w:r>
      <w:r w:rsidR="00463C56" w:rsidRPr="00B341C0">
        <w:rPr>
          <w:sz w:val="24"/>
          <w:szCs w:val="24"/>
        </w:rPr>
        <w:t xml:space="preserve"> that access your service who are from a culturally and linguistically diverse (CALD) background</w:t>
      </w:r>
      <w:r w:rsidR="00041395" w:rsidRPr="00B341C0">
        <w:rPr>
          <w:sz w:val="24"/>
          <w:szCs w:val="24"/>
        </w:rPr>
        <w:t>, so it is important to consider what else you could be doing to ensure your service is culturally safe for</w:t>
      </w:r>
      <w:r w:rsidR="008E15C1" w:rsidRPr="00B341C0">
        <w:rPr>
          <w:sz w:val="24"/>
          <w:szCs w:val="24"/>
        </w:rPr>
        <w:t xml:space="preserve"> all </w:t>
      </w:r>
      <w:r w:rsidR="00E96891" w:rsidRPr="00B341C0">
        <w:rPr>
          <w:sz w:val="24"/>
          <w:szCs w:val="24"/>
        </w:rPr>
        <w:t>service users</w:t>
      </w:r>
      <w:r w:rsidR="008E15C1" w:rsidRPr="00B341C0">
        <w:rPr>
          <w:sz w:val="24"/>
          <w:szCs w:val="24"/>
        </w:rPr>
        <w:t xml:space="preserve">. </w:t>
      </w:r>
    </w:p>
    <w:p w14:paraId="3C40BE86" w14:textId="046579E4" w:rsidR="00871C7D" w:rsidRPr="00B341C0" w:rsidRDefault="00E855D2" w:rsidP="00871C7D">
      <w:pPr>
        <w:rPr>
          <w:sz w:val="24"/>
          <w:szCs w:val="24"/>
        </w:rPr>
      </w:pPr>
      <w:r w:rsidRPr="00B341C0">
        <w:rPr>
          <w:sz w:val="24"/>
          <w:szCs w:val="24"/>
        </w:rPr>
        <w:t xml:space="preserve">The </w:t>
      </w:r>
      <w:hyperlink r:id="rId36" w:history="1">
        <w:r w:rsidRPr="00B341C0">
          <w:rPr>
            <w:rStyle w:val="Hyperlink"/>
            <w:sz w:val="24"/>
            <w:szCs w:val="24"/>
          </w:rPr>
          <w:t>Centre for Cultural Diversity in Ageing</w:t>
        </w:r>
      </w:hyperlink>
      <w:r w:rsidRPr="00B341C0">
        <w:rPr>
          <w:sz w:val="24"/>
          <w:szCs w:val="24"/>
        </w:rPr>
        <w:t xml:space="preserve"> has a range of Culturally Inclusive Aged Care Practice Guides which set out key considerations, actions and resources that</w:t>
      </w:r>
      <w:r w:rsidR="000B2B42" w:rsidRPr="00B341C0">
        <w:rPr>
          <w:sz w:val="24"/>
          <w:szCs w:val="24"/>
        </w:rPr>
        <w:t xml:space="preserve"> can support </w:t>
      </w:r>
      <w:r w:rsidR="00163E13" w:rsidRPr="00B341C0">
        <w:rPr>
          <w:sz w:val="24"/>
          <w:szCs w:val="24"/>
        </w:rPr>
        <w:t xml:space="preserve">organisations who work with older people </w:t>
      </w:r>
      <w:r w:rsidR="000B2B42" w:rsidRPr="00B341C0">
        <w:rPr>
          <w:sz w:val="24"/>
          <w:szCs w:val="24"/>
        </w:rPr>
        <w:t xml:space="preserve">to deliver inclusive services to people from culturally and </w:t>
      </w:r>
      <w:r w:rsidR="0002280E" w:rsidRPr="00B341C0">
        <w:rPr>
          <w:sz w:val="24"/>
          <w:szCs w:val="24"/>
        </w:rPr>
        <w:t xml:space="preserve">linguistically diverse backgrounds. The </w:t>
      </w:r>
      <w:r w:rsidR="003D4C9F" w:rsidRPr="00B341C0">
        <w:rPr>
          <w:sz w:val="24"/>
          <w:szCs w:val="24"/>
        </w:rPr>
        <w:t>p</w:t>
      </w:r>
      <w:r w:rsidR="00201A50" w:rsidRPr="00B341C0">
        <w:rPr>
          <w:sz w:val="24"/>
          <w:szCs w:val="24"/>
        </w:rPr>
        <w:t xml:space="preserve">ractice </w:t>
      </w:r>
      <w:r w:rsidR="003D4C9F" w:rsidRPr="00B341C0">
        <w:rPr>
          <w:sz w:val="24"/>
          <w:szCs w:val="24"/>
        </w:rPr>
        <w:t>g</w:t>
      </w:r>
      <w:r w:rsidR="00201A50" w:rsidRPr="00B341C0">
        <w:rPr>
          <w:sz w:val="24"/>
          <w:szCs w:val="24"/>
        </w:rPr>
        <w:t xml:space="preserve">uide </w:t>
      </w:r>
      <w:r w:rsidR="003D4C9F" w:rsidRPr="00B341C0">
        <w:rPr>
          <w:sz w:val="24"/>
          <w:szCs w:val="24"/>
        </w:rPr>
        <w:t>on</w:t>
      </w:r>
      <w:r w:rsidR="00201A50" w:rsidRPr="005F56C0">
        <w:rPr>
          <w:sz w:val="24"/>
          <w:szCs w:val="24"/>
        </w:rPr>
        <w:t xml:space="preserve"> ‘</w:t>
      </w:r>
      <w:hyperlink r:id="rId37" w:history="1">
        <w:r w:rsidR="00201A50" w:rsidRPr="00B341C0">
          <w:rPr>
            <w:rStyle w:val="Hyperlink"/>
            <w:sz w:val="24"/>
            <w:szCs w:val="24"/>
          </w:rPr>
          <w:t>leisure and lifestyle’</w:t>
        </w:r>
      </w:hyperlink>
      <w:r w:rsidR="00201A50" w:rsidRPr="00144CD6">
        <w:rPr>
          <w:color w:val="3DA8A7" w:themeColor="accent3" w:themeShade="BF"/>
          <w:sz w:val="24"/>
          <w:szCs w:val="24"/>
        </w:rPr>
        <w:t xml:space="preserve"> </w:t>
      </w:r>
      <w:r w:rsidR="00350DDF" w:rsidRPr="00B341C0">
        <w:rPr>
          <w:sz w:val="24"/>
          <w:szCs w:val="24"/>
        </w:rPr>
        <w:t xml:space="preserve">may be helpful </w:t>
      </w:r>
      <w:r w:rsidR="00201A50" w:rsidRPr="00B341C0">
        <w:rPr>
          <w:sz w:val="24"/>
          <w:szCs w:val="24"/>
        </w:rPr>
        <w:t xml:space="preserve">for organisations </w:t>
      </w:r>
      <w:r w:rsidR="003D4C9F" w:rsidRPr="00B341C0">
        <w:rPr>
          <w:sz w:val="24"/>
          <w:szCs w:val="24"/>
        </w:rPr>
        <w:t>who provide</w:t>
      </w:r>
      <w:r w:rsidR="00201A50" w:rsidRPr="00B341C0">
        <w:rPr>
          <w:sz w:val="24"/>
          <w:szCs w:val="24"/>
        </w:rPr>
        <w:t xml:space="preserve"> social connection activities</w:t>
      </w:r>
      <w:r w:rsidR="003D4C9F" w:rsidRPr="00B341C0">
        <w:rPr>
          <w:sz w:val="24"/>
          <w:szCs w:val="24"/>
        </w:rPr>
        <w:t xml:space="preserve">. The ‘leisure and lifestyle practice guide’ </w:t>
      </w:r>
      <w:r w:rsidR="00A97611" w:rsidRPr="00B341C0">
        <w:rPr>
          <w:sz w:val="24"/>
          <w:szCs w:val="24"/>
        </w:rPr>
        <w:t>highlights some key considerations such as:</w:t>
      </w:r>
    </w:p>
    <w:p w14:paraId="139252E8" w14:textId="20F75540" w:rsidR="00A97611" w:rsidRPr="00B341C0" w:rsidRDefault="00811093" w:rsidP="00E73F0E">
      <w:pPr>
        <w:pStyle w:val="ListParagraph"/>
        <w:numPr>
          <w:ilvl w:val="0"/>
          <w:numId w:val="24"/>
        </w:numPr>
        <w:ind w:left="851" w:hanging="425"/>
      </w:pPr>
      <w:r w:rsidRPr="00B341C0">
        <w:t xml:space="preserve">ensuring that </w:t>
      </w:r>
      <w:r w:rsidR="00E96891" w:rsidRPr="00B341C0">
        <w:t>service users</w:t>
      </w:r>
      <w:r w:rsidRPr="00B341C0">
        <w:t xml:space="preserve"> are able to communicate their preference</w:t>
      </w:r>
      <w:r w:rsidR="00FC7F79" w:rsidRPr="00B341C0">
        <w:t xml:space="preserve">s </w:t>
      </w:r>
      <w:r w:rsidRPr="00B341C0">
        <w:t xml:space="preserve">in their preferred </w:t>
      </w:r>
      <w:proofErr w:type="gramStart"/>
      <w:r w:rsidRPr="00B341C0">
        <w:t>language</w:t>
      </w:r>
      <w:proofErr w:type="gramEnd"/>
    </w:p>
    <w:p w14:paraId="7C0476B5" w14:textId="2613C9DA" w:rsidR="00811093" w:rsidRPr="00B341C0" w:rsidRDefault="00811093" w:rsidP="00E73F0E">
      <w:pPr>
        <w:pStyle w:val="ListParagraph"/>
        <w:numPr>
          <w:ilvl w:val="0"/>
          <w:numId w:val="24"/>
        </w:numPr>
        <w:ind w:left="851" w:hanging="425"/>
      </w:pPr>
      <w:r w:rsidRPr="00B341C0">
        <w:t>facilitating family and community involvement in activities where appropriate</w:t>
      </w:r>
    </w:p>
    <w:p w14:paraId="3C0DBFBD" w14:textId="678A7603" w:rsidR="00811093" w:rsidRPr="00B341C0" w:rsidRDefault="00811093" w:rsidP="00E73F0E">
      <w:pPr>
        <w:pStyle w:val="ListParagraph"/>
        <w:numPr>
          <w:ilvl w:val="0"/>
          <w:numId w:val="24"/>
        </w:numPr>
        <w:ind w:left="851" w:hanging="425"/>
      </w:pPr>
      <w:r w:rsidRPr="00B341C0">
        <w:t xml:space="preserve">asking </w:t>
      </w:r>
      <w:r w:rsidR="00671F9E" w:rsidRPr="00B341C0">
        <w:t>service users</w:t>
      </w:r>
      <w:r w:rsidRPr="00B341C0">
        <w:t xml:space="preserve"> and/or their families which festivals and special days they would like to celebrate, and how they would like to observe these </w:t>
      </w:r>
      <w:proofErr w:type="gramStart"/>
      <w:r w:rsidRPr="00B341C0">
        <w:t>occasions</w:t>
      </w:r>
      <w:proofErr w:type="gramEnd"/>
      <w:r w:rsidRPr="00B341C0">
        <w:t xml:space="preserve"> </w:t>
      </w:r>
    </w:p>
    <w:p w14:paraId="52EF5097" w14:textId="44D59709" w:rsidR="00811093" w:rsidRPr="00B341C0" w:rsidRDefault="00B27502" w:rsidP="00E73F0E">
      <w:pPr>
        <w:pStyle w:val="ListParagraph"/>
        <w:numPr>
          <w:ilvl w:val="0"/>
          <w:numId w:val="24"/>
        </w:numPr>
        <w:ind w:left="851" w:hanging="425"/>
      </w:pPr>
      <w:r w:rsidRPr="00B341C0">
        <w:lastRenderedPageBreak/>
        <w:t xml:space="preserve">asking </w:t>
      </w:r>
      <w:r w:rsidR="00B3033A" w:rsidRPr="00B341C0">
        <w:t>service users</w:t>
      </w:r>
      <w:r w:rsidRPr="00B341C0">
        <w:t xml:space="preserve"> and their </w:t>
      </w:r>
      <w:r w:rsidR="00A72633" w:rsidRPr="00B341C0">
        <w:t>families or support personnel to determine what is needed to facilitate their involvement in recreational activities</w:t>
      </w:r>
      <w:r w:rsidR="00F52B7D">
        <w:t>.</w:t>
      </w:r>
    </w:p>
    <w:p w14:paraId="3EAD0C20" w14:textId="09053881" w:rsidR="0045165E" w:rsidRPr="00B341C0" w:rsidRDefault="00CD0A21" w:rsidP="00063B09">
      <w:pPr>
        <w:tabs>
          <w:tab w:val="left" w:pos="7938"/>
        </w:tabs>
        <w:ind w:right="-24"/>
        <w:rPr>
          <w:sz w:val="24"/>
          <w:szCs w:val="24"/>
        </w:rPr>
      </w:pPr>
      <w:hyperlink r:id="rId38" w:history="1">
        <w:proofErr w:type="spellStart"/>
        <w:r w:rsidR="00D9002D" w:rsidRPr="00B341C0">
          <w:rPr>
            <w:rStyle w:val="Hyperlink"/>
            <w:sz w:val="24"/>
            <w:szCs w:val="24"/>
          </w:rPr>
          <w:t>Diversicare</w:t>
        </w:r>
        <w:proofErr w:type="spellEnd"/>
      </w:hyperlink>
      <w:r w:rsidR="00D9002D" w:rsidRPr="00B341C0">
        <w:rPr>
          <w:sz w:val="24"/>
          <w:szCs w:val="24"/>
        </w:rPr>
        <w:t xml:space="preserve"> is a di</w:t>
      </w:r>
      <w:r w:rsidR="001A58B2" w:rsidRPr="00B341C0">
        <w:rPr>
          <w:sz w:val="24"/>
          <w:szCs w:val="24"/>
        </w:rPr>
        <w:t xml:space="preserve">vision of the Ethnic Communities Council of </w:t>
      </w:r>
      <w:proofErr w:type="gramStart"/>
      <w:r w:rsidR="001A58B2" w:rsidRPr="00B341C0">
        <w:rPr>
          <w:sz w:val="24"/>
          <w:szCs w:val="24"/>
        </w:rPr>
        <w:t>Queensland</w:t>
      </w:r>
      <w:r w:rsidR="003838F5" w:rsidRPr="00B341C0">
        <w:rPr>
          <w:sz w:val="24"/>
          <w:szCs w:val="24"/>
        </w:rPr>
        <w:t>, and</w:t>
      </w:r>
      <w:proofErr w:type="gramEnd"/>
      <w:r w:rsidR="003838F5" w:rsidRPr="00B341C0">
        <w:rPr>
          <w:sz w:val="24"/>
          <w:szCs w:val="24"/>
        </w:rPr>
        <w:t xml:space="preserve"> </w:t>
      </w:r>
      <w:r w:rsidR="008564F0" w:rsidRPr="00B341C0">
        <w:rPr>
          <w:sz w:val="24"/>
          <w:szCs w:val="24"/>
        </w:rPr>
        <w:t xml:space="preserve">have a range of resources to equip organisations to deliver culturally appropriate care. </w:t>
      </w:r>
      <w:proofErr w:type="spellStart"/>
      <w:r w:rsidR="003838F5" w:rsidRPr="00B341C0">
        <w:rPr>
          <w:sz w:val="24"/>
          <w:szCs w:val="24"/>
        </w:rPr>
        <w:t>Diversicare’s</w:t>
      </w:r>
      <w:proofErr w:type="spellEnd"/>
      <w:r w:rsidR="003838F5" w:rsidRPr="00B341C0">
        <w:rPr>
          <w:sz w:val="24"/>
          <w:szCs w:val="24"/>
        </w:rPr>
        <w:t xml:space="preserve"> </w:t>
      </w:r>
      <w:r w:rsidR="003838F5" w:rsidRPr="005F56C0">
        <w:rPr>
          <w:rStyle w:val="Hyperlink"/>
        </w:rPr>
        <w:t>‘</w:t>
      </w:r>
      <w:hyperlink r:id="rId39" w:history="1">
        <w:r w:rsidR="003838F5" w:rsidRPr="00B341C0">
          <w:rPr>
            <w:rStyle w:val="Hyperlink"/>
            <w:sz w:val="24"/>
            <w:szCs w:val="24"/>
          </w:rPr>
          <w:t>Little Book of Cultural Tips</w:t>
        </w:r>
      </w:hyperlink>
      <w:r w:rsidR="003838F5" w:rsidRPr="005F56C0">
        <w:rPr>
          <w:rStyle w:val="Hyperlink"/>
        </w:rPr>
        <w:t>’</w:t>
      </w:r>
      <w:r w:rsidR="003838F5" w:rsidRPr="005F56C0">
        <w:rPr>
          <w:sz w:val="24"/>
          <w:szCs w:val="24"/>
        </w:rPr>
        <w:t xml:space="preserve"> </w:t>
      </w:r>
      <w:r w:rsidR="003838F5" w:rsidRPr="00B341C0">
        <w:rPr>
          <w:sz w:val="24"/>
          <w:szCs w:val="24"/>
        </w:rPr>
        <w:t>aims to assist all staff involved in the community</w:t>
      </w:r>
      <w:r w:rsidR="006816B9" w:rsidRPr="00B341C0">
        <w:rPr>
          <w:sz w:val="24"/>
          <w:szCs w:val="24"/>
        </w:rPr>
        <w:t>, aged care and health industries</w:t>
      </w:r>
      <w:r w:rsidR="000535A4" w:rsidRPr="00B341C0">
        <w:rPr>
          <w:sz w:val="24"/>
          <w:szCs w:val="24"/>
        </w:rPr>
        <w:t xml:space="preserve"> in the provision of culturally appropriate support and care,</w:t>
      </w:r>
      <w:r w:rsidR="006816B9" w:rsidRPr="00B341C0">
        <w:rPr>
          <w:sz w:val="24"/>
          <w:szCs w:val="24"/>
        </w:rPr>
        <w:t xml:space="preserve"> </w:t>
      </w:r>
      <w:r w:rsidR="000535A4" w:rsidRPr="00B341C0">
        <w:rPr>
          <w:sz w:val="24"/>
          <w:szCs w:val="24"/>
        </w:rPr>
        <w:t>by increasing their awareness in areas where cultural sensitivities may exist, and wherever possible providing some tips and information sources.</w:t>
      </w:r>
    </w:p>
    <w:p w14:paraId="02797E57" w14:textId="32F2874C" w:rsidR="003D0770" w:rsidRPr="00B341C0" w:rsidRDefault="003D0770" w:rsidP="00600E58">
      <w:pPr>
        <w:rPr>
          <w:sz w:val="24"/>
          <w:szCs w:val="24"/>
        </w:rPr>
      </w:pPr>
      <w:r w:rsidRPr="00B341C0">
        <w:rPr>
          <w:sz w:val="24"/>
          <w:szCs w:val="24"/>
        </w:rPr>
        <w:t>Chapter 2 of the ‘Little Book of Cultural Tips’</w:t>
      </w:r>
      <w:r w:rsidR="007B02DE" w:rsidRPr="00B341C0">
        <w:rPr>
          <w:sz w:val="24"/>
          <w:szCs w:val="24"/>
        </w:rPr>
        <w:t xml:space="preserve"> is focussed on effective communication with </w:t>
      </w:r>
      <w:r w:rsidR="00990A9F" w:rsidRPr="00B341C0">
        <w:rPr>
          <w:sz w:val="24"/>
          <w:szCs w:val="24"/>
        </w:rPr>
        <w:t>service users</w:t>
      </w:r>
      <w:r w:rsidR="007B02DE" w:rsidRPr="00B341C0">
        <w:rPr>
          <w:sz w:val="24"/>
          <w:szCs w:val="24"/>
        </w:rPr>
        <w:t xml:space="preserve">, and outlines the following </w:t>
      </w:r>
      <w:r w:rsidR="00062982" w:rsidRPr="00B341C0">
        <w:rPr>
          <w:sz w:val="24"/>
          <w:szCs w:val="24"/>
        </w:rPr>
        <w:t>strategies to improve communication</w:t>
      </w:r>
      <w:r w:rsidR="007B02DE" w:rsidRPr="00B341C0">
        <w:rPr>
          <w:sz w:val="24"/>
          <w:szCs w:val="24"/>
        </w:rPr>
        <w:t>:</w:t>
      </w:r>
    </w:p>
    <w:p w14:paraId="6E809980" w14:textId="45E01A5A" w:rsidR="00062982" w:rsidRPr="00B341C0" w:rsidRDefault="00F64AE5" w:rsidP="00E73F0E">
      <w:pPr>
        <w:pStyle w:val="ListParagraph"/>
        <w:numPr>
          <w:ilvl w:val="0"/>
          <w:numId w:val="24"/>
        </w:numPr>
        <w:ind w:left="851" w:hanging="425"/>
      </w:pPr>
      <w:r w:rsidRPr="00B341C0">
        <w:t>prepare and plan before meeting</w:t>
      </w:r>
      <w:r w:rsidR="00182053" w:rsidRPr="00B341C0">
        <w:t xml:space="preserve"> with the </w:t>
      </w:r>
      <w:r w:rsidR="00990A9F" w:rsidRPr="00B341C0">
        <w:t xml:space="preserve">person </w:t>
      </w:r>
      <w:r w:rsidR="00182053" w:rsidRPr="00B341C0">
        <w:t>(for example, read up about</w:t>
      </w:r>
      <w:r w:rsidR="00990A9F" w:rsidRPr="00B341C0">
        <w:t xml:space="preserve"> the person’s </w:t>
      </w:r>
      <w:r w:rsidR="00182053" w:rsidRPr="00B341C0">
        <w:t xml:space="preserve">culture prior to meeting with them, and if language is an issue, </w:t>
      </w:r>
      <w:r w:rsidR="00855CC8" w:rsidRPr="00B341C0">
        <w:t>be sure</w:t>
      </w:r>
      <w:r w:rsidR="00182053" w:rsidRPr="00B341C0">
        <w:t xml:space="preserve"> to arrange an interpreter)</w:t>
      </w:r>
    </w:p>
    <w:p w14:paraId="7A6D1C39" w14:textId="3C75534F" w:rsidR="00182053" w:rsidRPr="00B341C0" w:rsidRDefault="00463618" w:rsidP="00E73F0E">
      <w:pPr>
        <w:pStyle w:val="ListParagraph"/>
        <w:numPr>
          <w:ilvl w:val="0"/>
          <w:numId w:val="24"/>
        </w:numPr>
        <w:ind w:left="851" w:hanging="425"/>
      </w:pPr>
      <w:r w:rsidRPr="00B341C0">
        <w:t xml:space="preserve">when meeting with the </w:t>
      </w:r>
      <w:r w:rsidR="00990A9F" w:rsidRPr="00B341C0">
        <w:t>person</w:t>
      </w:r>
      <w:r w:rsidRPr="00B341C0">
        <w:t>:</w:t>
      </w:r>
    </w:p>
    <w:p w14:paraId="6040748E" w14:textId="1CE13716" w:rsidR="00463618" w:rsidRPr="00B341C0" w:rsidRDefault="00463618" w:rsidP="00E73F0E">
      <w:pPr>
        <w:pStyle w:val="ListParagraph"/>
        <w:numPr>
          <w:ilvl w:val="1"/>
          <w:numId w:val="24"/>
        </w:numPr>
        <w:ind w:left="1418" w:hanging="425"/>
      </w:pPr>
      <w:r w:rsidRPr="00B341C0">
        <w:t xml:space="preserve">explain what you are </w:t>
      </w:r>
      <w:proofErr w:type="gramStart"/>
      <w:r w:rsidRPr="00B341C0">
        <w:t>doing</w:t>
      </w:r>
      <w:proofErr w:type="gramEnd"/>
    </w:p>
    <w:p w14:paraId="77AB4453" w14:textId="2E3E884F" w:rsidR="00463618" w:rsidRPr="00B341C0" w:rsidRDefault="00463618" w:rsidP="00E73F0E">
      <w:pPr>
        <w:pStyle w:val="ListParagraph"/>
        <w:numPr>
          <w:ilvl w:val="1"/>
          <w:numId w:val="24"/>
        </w:numPr>
        <w:ind w:left="1418" w:hanging="425"/>
      </w:pPr>
      <w:r w:rsidRPr="00B341C0">
        <w:t xml:space="preserve">speak clearly in a normal tone of </w:t>
      </w:r>
      <w:proofErr w:type="gramStart"/>
      <w:r w:rsidRPr="00B341C0">
        <w:t>voice</w:t>
      </w:r>
      <w:proofErr w:type="gramEnd"/>
    </w:p>
    <w:p w14:paraId="14787184" w14:textId="34017BCD" w:rsidR="00463618" w:rsidRPr="00B341C0" w:rsidRDefault="00463618" w:rsidP="00E73F0E">
      <w:pPr>
        <w:pStyle w:val="ListParagraph"/>
        <w:numPr>
          <w:ilvl w:val="1"/>
          <w:numId w:val="24"/>
        </w:numPr>
        <w:ind w:left="1418" w:hanging="425"/>
      </w:pPr>
      <w:r w:rsidRPr="00B341C0">
        <w:t xml:space="preserve">provide information in an easy-to-follow </w:t>
      </w:r>
      <w:proofErr w:type="gramStart"/>
      <w:r w:rsidRPr="00B341C0">
        <w:t>sequence</w:t>
      </w:r>
      <w:proofErr w:type="gramEnd"/>
    </w:p>
    <w:p w14:paraId="6672E3C6" w14:textId="2A4A5763" w:rsidR="00463618" w:rsidRPr="00B341C0" w:rsidRDefault="00463618" w:rsidP="00E73F0E">
      <w:pPr>
        <w:pStyle w:val="ListParagraph"/>
        <w:numPr>
          <w:ilvl w:val="1"/>
          <w:numId w:val="24"/>
        </w:numPr>
        <w:ind w:left="1418" w:hanging="425"/>
      </w:pPr>
      <w:r w:rsidRPr="00B341C0">
        <w:t>make use of short open questions</w:t>
      </w:r>
    </w:p>
    <w:p w14:paraId="6C29A6B9" w14:textId="5D86FE2F" w:rsidR="00463618" w:rsidRPr="00B341C0" w:rsidRDefault="00463618" w:rsidP="00E73F0E">
      <w:pPr>
        <w:pStyle w:val="ListParagraph"/>
        <w:numPr>
          <w:ilvl w:val="1"/>
          <w:numId w:val="24"/>
        </w:numPr>
        <w:ind w:left="1418" w:hanging="425"/>
      </w:pPr>
      <w:r w:rsidRPr="00B341C0">
        <w:t>be a</w:t>
      </w:r>
      <w:r w:rsidR="00276B57" w:rsidRPr="00B341C0">
        <w:t xml:space="preserve">ware of your pitch, how loud or softly you are speaking, and the speed at which you </w:t>
      </w:r>
      <w:proofErr w:type="gramStart"/>
      <w:r w:rsidR="00276B57" w:rsidRPr="00B341C0">
        <w:t>talk</w:t>
      </w:r>
      <w:proofErr w:type="gramEnd"/>
    </w:p>
    <w:p w14:paraId="649EF1C0" w14:textId="46F77BE7" w:rsidR="00276B57" w:rsidRPr="00B341C0" w:rsidRDefault="00276B57" w:rsidP="00E73F0E">
      <w:pPr>
        <w:pStyle w:val="ListParagraph"/>
        <w:numPr>
          <w:ilvl w:val="1"/>
          <w:numId w:val="24"/>
        </w:numPr>
        <w:ind w:left="1418" w:hanging="425"/>
      </w:pPr>
      <w:r w:rsidRPr="00B341C0">
        <w:t xml:space="preserve">ensure a private setting without noise or </w:t>
      </w:r>
      <w:proofErr w:type="gramStart"/>
      <w:r w:rsidRPr="00B341C0">
        <w:t>distraction</w:t>
      </w:r>
      <w:proofErr w:type="gramEnd"/>
    </w:p>
    <w:p w14:paraId="61AE46C7" w14:textId="52A096DA" w:rsidR="00276B57" w:rsidRPr="00B341C0" w:rsidRDefault="00276B57" w:rsidP="00E73F0E">
      <w:pPr>
        <w:pStyle w:val="ListParagraph"/>
        <w:numPr>
          <w:ilvl w:val="1"/>
          <w:numId w:val="24"/>
        </w:numPr>
        <w:ind w:left="1418" w:hanging="425"/>
      </w:pPr>
      <w:r w:rsidRPr="00B341C0">
        <w:t>avoid pressures or internal feelings causing distractions (for example</w:t>
      </w:r>
      <w:r w:rsidR="00F44718" w:rsidRPr="00B341C0">
        <w:t xml:space="preserve">, thinking about an upcoming appointment) </w:t>
      </w:r>
    </w:p>
    <w:p w14:paraId="49A3D645" w14:textId="3365D198" w:rsidR="00F44718" w:rsidRPr="00B341C0" w:rsidRDefault="00F44718" w:rsidP="00E73F0E">
      <w:pPr>
        <w:pStyle w:val="ListParagraph"/>
        <w:numPr>
          <w:ilvl w:val="0"/>
          <w:numId w:val="24"/>
        </w:numPr>
        <w:ind w:left="851" w:hanging="425"/>
      </w:pPr>
      <w:r w:rsidRPr="00B341C0">
        <w:t>be receptive to the results of your communication by:</w:t>
      </w:r>
    </w:p>
    <w:p w14:paraId="55BACA58" w14:textId="21835677" w:rsidR="00F44718" w:rsidRPr="00B341C0" w:rsidRDefault="00F44718" w:rsidP="00E73F0E">
      <w:pPr>
        <w:pStyle w:val="ListParagraph"/>
        <w:numPr>
          <w:ilvl w:val="1"/>
          <w:numId w:val="24"/>
        </w:numPr>
        <w:ind w:left="1418" w:hanging="425"/>
      </w:pPr>
      <w:r w:rsidRPr="00B341C0">
        <w:t>practicing active listenin</w:t>
      </w:r>
      <w:r w:rsidR="000A3265" w:rsidRPr="00B341C0">
        <w:t>g with an open mind</w:t>
      </w:r>
    </w:p>
    <w:p w14:paraId="2D897ED2" w14:textId="6AC06E59" w:rsidR="000A3265" w:rsidRPr="00B341C0" w:rsidRDefault="000A3265" w:rsidP="00E73F0E">
      <w:pPr>
        <w:pStyle w:val="ListParagraph"/>
        <w:numPr>
          <w:ilvl w:val="1"/>
          <w:numId w:val="24"/>
        </w:numPr>
        <w:ind w:left="1418" w:hanging="425"/>
      </w:pPr>
      <w:r w:rsidRPr="00B341C0">
        <w:t>observing gestures, facial expressions and body language</w:t>
      </w:r>
    </w:p>
    <w:p w14:paraId="66C4A716" w14:textId="7DF6D82A" w:rsidR="000A3265" w:rsidRPr="00B341C0" w:rsidRDefault="000A3265" w:rsidP="00E73F0E">
      <w:pPr>
        <w:pStyle w:val="ListParagraph"/>
        <w:numPr>
          <w:ilvl w:val="1"/>
          <w:numId w:val="24"/>
        </w:numPr>
        <w:ind w:left="1418" w:hanging="425"/>
      </w:pPr>
      <w:r w:rsidRPr="00B341C0">
        <w:t xml:space="preserve">asking the </w:t>
      </w:r>
      <w:r w:rsidR="002E29CD" w:rsidRPr="00B341C0">
        <w:t>person</w:t>
      </w:r>
      <w:r w:rsidRPr="00B341C0">
        <w:t xml:space="preserve"> about things you are unsure of (they are the experts in their own lives and cultures)</w:t>
      </w:r>
    </w:p>
    <w:p w14:paraId="38A12DAB" w14:textId="20431AF6" w:rsidR="000A3265" w:rsidRPr="00B341C0" w:rsidRDefault="007D1F22" w:rsidP="00E73F0E">
      <w:pPr>
        <w:pStyle w:val="ListParagraph"/>
        <w:numPr>
          <w:ilvl w:val="1"/>
          <w:numId w:val="24"/>
        </w:numPr>
        <w:ind w:left="1418" w:hanging="425"/>
      </w:pPr>
      <w:r w:rsidRPr="00B341C0">
        <w:t xml:space="preserve">being patient and empathetic </w:t>
      </w:r>
    </w:p>
    <w:p w14:paraId="7BB61789" w14:textId="08684380" w:rsidR="007D1F22" w:rsidRPr="00B341C0" w:rsidRDefault="007D1F22" w:rsidP="00E73F0E">
      <w:pPr>
        <w:pStyle w:val="ListParagraph"/>
        <w:numPr>
          <w:ilvl w:val="1"/>
          <w:numId w:val="24"/>
        </w:numPr>
        <w:ind w:left="1418" w:hanging="425"/>
      </w:pPr>
      <w:r w:rsidRPr="00B341C0">
        <w:t xml:space="preserve">ensuring you do not complete sentences for the other </w:t>
      </w:r>
      <w:proofErr w:type="gramStart"/>
      <w:r w:rsidRPr="00B341C0">
        <w:t>person</w:t>
      </w:r>
      <w:proofErr w:type="gramEnd"/>
    </w:p>
    <w:p w14:paraId="3EE69FF7" w14:textId="6449EB8C" w:rsidR="00CF7D6A" w:rsidRPr="00B341C0" w:rsidRDefault="00CF7D6A" w:rsidP="00E73F0E">
      <w:pPr>
        <w:pStyle w:val="ListParagraph"/>
        <w:numPr>
          <w:ilvl w:val="0"/>
          <w:numId w:val="24"/>
        </w:numPr>
        <w:ind w:left="851" w:hanging="425"/>
      </w:pPr>
      <w:r w:rsidRPr="00B341C0">
        <w:t>build trust as a strong foundation for future communication by:</w:t>
      </w:r>
    </w:p>
    <w:p w14:paraId="0D67018A" w14:textId="3D6BE110" w:rsidR="00CF7D6A" w:rsidRPr="00B341C0" w:rsidRDefault="00CF7D6A" w:rsidP="00E73F0E">
      <w:pPr>
        <w:pStyle w:val="ListParagraph"/>
        <w:numPr>
          <w:ilvl w:val="1"/>
          <w:numId w:val="24"/>
        </w:numPr>
        <w:ind w:left="1418" w:hanging="425"/>
      </w:pPr>
      <w:r w:rsidRPr="00B341C0">
        <w:t>respecting differences and working together</w:t>
      </w:r>
    </w:p>
    <w:p w14:paraId="716CFDBE" w14:textId="7BE336DC" w:rsidR="00CF7D6A" w:rsidRPr="00B341C0" w:rsidRDefault="00CF7D6A" w:rsidP="00E73F0E">
      <w:pPr>
        <w:pStyle w:val="ListParagraph"/>
        <w:numPr>
          <w:ilvl w:val="1"/>
          <w:numId w:val="24"/>
        </w:numPr>
        <w:ind w:left="1418" w:hanging="425"/>
      </w:pPr>
      <w:r w:rsidRPr="00B341C0">
        <w:t>choosing humour carefully</w:t>
      </w:r>
    </w:p>
    <w:p w14:paraId="17EEE3ED" w14:textId="150F787E" w:rsidR="00CF7D6A" w:rsidRPr="00B341C0" w:rsidRDefault="00CF7D6A" w:rsidP="00E73F0E">
      <w:pPr>
        <w:pStyle w:val="ListParagraph"/>
        <w:numPr>
          <w:ilvl w:val="1"/>
          <w:numId w:val="24"/>
        </w:numPr>
        <w:ind w:left="1418" w:hanging="425"/>
      </w:pPr>
      <w:r w:rsidRPr="00B341C0">
        <w:t xml:space="preserve">being aware of confidentiality </w:t>
      </w:r>
    </w:p>
    <w:p w14:paraId="013D68A2" w14:textId="361EB69D" w:rsidR="00CF7D6A" w:rsidRPr="00B341C0" w:rsidRDefault="00CF7D6A" w:rsidP="00E73F0E">
      <w:pPr>
        <w:pStyle w:val="ListParagraph"/>
        <w:numPr>
          <w:ilvl w:val="1"/>
          <w:numId w:val="24"/>
        </w:numPr>
        <w:ind w:left="1418" w:hanging="425"/>
      </w:pPr>
      <w:r w:rsidRPr="00B341C0">
        <w:t>avoiding making assumptions, judgmental comments and stereotyping</w:t>
      </w:r>
    </w:p>
    <w:p w14:paraId="4DB4BEE5" w14:textId="2167C6E1" w:rsidR="00CF7D6A" w:rsidRPr="00B341C0" w:rsidRDefault="00F731C1" w:rsidP="00E73F0E">
      <w:pPr>
        <w:pStyle w:val="ListParagraph"/>
        <w:numPr>
          <w:ilvl w:val="1"/>
          <w:numId w:val="24"/>
        </w:numPr>
        <w:ind w:left="1418" w:hanging="425"/>
      </w:pPr>
      <w:r w:rsidRPr="00B341C0">
        <w:t>remembering that observation is the key to communication.</w:t>
      </w:r>
    </w:p>
    <w:p w14:paraId="4FAFBA49" w14:textId="383995FB" w:rsidR="00B95781" w:rsidRPr="00B341C0" w:rsidRDefault="00B95781" w:rsidP="00062982">
      <w:pPr>
        <w:rPr>
          <w:sz w:val="24"/>
          <w:szCs w:val="24"/>
        </w:rPr>
      </w:pPr>
      <w:proofErr w:type="spellStart"/>
      <w:r w:rsidRPr="00B341C0">
        <w:rPr>
          <w:sz w:val="24"/>
          <w:szCs w:val="24"/>
        </w:rPr>
        <w:t>Diversicare</w:t>
      </w:r>
      <w:proofErr w:type="spellEnd"/>
      <w:r w:rsidRPr="00B341C0">
        <w:rPr>
          <w:sz w:val="24"/>
          <w:szCs w:val="24"/>
        </w:rPr>
        <w:t xml:space="preserve"> </w:t>
      </w:r>
      <w:r w:rsidR="00046275" w:rsidRPr="00B341C0">
        <w:rPr>
          <w:sz w:val="24"/>
          <w:szCs w:val="24"/>
        </w:rPr>
        <w:t xml:space="preserve">has also </w:t>
      </w:r>
      <w:r w:rsidRPr="00B341C0">
        <w:rPr>
          <w:sz w:val="24"/>
          <w:szCs w:val="24"/>
        </w:rPr>
        <w:t xml:space="preserve">published a range of </w:t>
      </w:r>
      <w:hyperlink r:id="rId40" w:history="1">
        <w:r w:rsidRPr="00B341C0">
          <w:rPr>
            <w:rStyle w:val="Hyperlink"/>
            <w:sz w:val="24"/>
            <w:szCs w:val="24"/>
          </w:rPr>
          <w:t>cultural profiles</w:t>
        </w:r>
      </w:hyperlink>
      <w:r w:rsidRPr="00B341C0">
        <w:rPr>
          <w:sz w:val="24"/>
          <w:szCs w:val="24"/>
        </w:rPr>
        <w:t xml:space="preserve"> which support </w:t>
      </w:r>
      <w:r w:rsidR="00532486">
        <w:rPr>
          <w:sz w:val="24"/>
          <w:szCs w:val="24"/>
        </w:rPr>
        <w:t xml:space="preserve">organisations </w:t>
      </w:r>
      <w:r w:rsidRPr="00B341C0">
        <w:rPr>
          <w:sz w:val="24"/>
          <w:szCs w:val="24"/>
        </w:rPr>
        <w:t xml:space="preserve">in delivering culturally appropriate care. </w:t>
      </w:r>
      <w:r w:rsidR="00440A62" w:rsidRPr="00B341C0">
        <w:rPr>
          <w:sz w:val="24"/>
          <w:szCs w:val="24"/>
        </w:rPr>
        <w:t xml:space="preserve">The profiles provide an overview of various cultures. </w:t>
      </w:r>
    </w:p>
    <w:p w14:paraId="74A87522" w14:textId="77707513" w:rsidR="00A90666" w:rsidRPr="00B341C0" w:rsidRDefault="00A90666" w:rsidP="00062982">
      <w:pPr>
        <w:rPr>
          <w:sz w:val="24"/>
          <w:szCs w:val="24"/>
        </w:rPr>
      </w:pPr>
      <w:r w:rsidRPr="00B341C0">
        <w:rPr>
          <w:sz w:val="24"/>
          <w:szCs w:val="24"/>
        </w:rPr>
        <w:lastRenderedPageBreak/>
        <w:t>The Centre for Cul</w:t>
      </w:r>
      <w:r w:rsidR="00EB2541" w:rsidRPr="00B341C0">
        <w:rPr>
          <w:sz w:val="24"/>
          <w:szCs w:val="24"/>
        </w:rPr>
        <w:t xml:space="preserve">tural Diversity in Ageing also has a range of </w:t>
      </w:r>
      <w:hyperlink r:id="rId41" w:history="1">
        <w:r w:rsidR="00EB2541" w:rsidRPr="00B341C0">
          <w:rPr>
            <w:rStyle w:val="Hyperlink"/>
            <w:sz w:val="24"/>
            <w:szCs w:val="24"/>
          </w:rPr>
          <w:t>multilingual resources</w:t>
        </w:r>
      </w:hyperlink>
      <w:r w:rsidR="008D4526" w:rsidRPr="00235B70">
        <w:rPr>
          <w:color w:val="3DA8A7" w:themeColor="accent3" w:themeShade="BF"/>
          <w:sz w:val="24"/>
          <w:szCs w:val="24"/>
        </w:rPr>
        <w:t xml:space="preserve"> </w:t>
      </w:r>
      <w:r w:rsidR="008D4526" w:rsidRPr="00B341C0">
        <w:rPr>
          <w:sz w:val="24"/>
          <w:szCs w:val="24"/>
        </w:rPr>
        <w:t xml:space="preserve">to help with communication including </w:t>
      </w:r>
      <w:r w:rsidR="00D51535" w:rsidRPr="00B341C0">
        <w:rPr>
          <w:sz w:val="24"/>
          <w:szCs w:val="24"/>
        </w:rPr>
        <w:t xml:space="preserve">bilingual phrase cards, communication cards, and interpreter cards. </w:t>
      </w:r>
      <w:r w:rsidR="00E872EA">
        <w:rPr>
          <w:sz w:val="24"/>
          <w:szCs w:val="24"/>
        </w:rPr>
        <w:br w:type="page"/>
      </w:r>
    </w:p>
    <w:p w14:paraId="5F7DAB1B" w14:textId="2B18F5FF" w:rsidR="00246A29" w:rsidRPr="00E554BB" w:rsidRDefault="003E4571" w:rsidP="00063B09">
      <w:pPr>
        <w:pStyle w:val="Heading1"/>
      </w:pPr>
      <w:bookmarkStart w:id="32" w:name="_Toc153525916"/>
      <w:r w:rsidRPr="00E554BB">
        <w:lastRenderedPageBreak/>
        <w:t>Promoting your service</w:t>
      </w:r>
      <w:bookmarkEnd w:id="15"/>
      <w:bookmarkEnd w:id="32"/>
    </w:p>
    <w:p w14:paraId="62DAE78B" w14:textId="7FBAACFF" w:rsidR="00246A29" w:rsidRPr="00B341C0" w:rsidRDefault="002E4BF9" w:rsidP="00246A29">
      <w:pPr>
        <w:rPr>
          <w:sz w:val="24"/>
          <w:szCs w:val="24"/>
        </w:rPr>
      </w:pPr>
      <w:r w:rsidRPr="00B341C0">
        <w:rPr>
          <w:sz w:val="24"/>
          <w:szCs w:val="24"/>
        </w:rPr>
        <w:t xml:space="preserve">Marketing your service in a variety of ways </w:t>
      </w:r>
      <w:r w:rsidR="00664729" w:rsidRPr="00B341C0">
        <w:rPr>
          <w:sz w:val="24"/>
          <w:szCs w:val="24"/>
        </w:rPr>
        <w:t>will help</w:t>
      </w:r>
      <w:r w:rsidR="00742FE1" w:rsidRPr="00B341C0">
        <w:rPr>
          <w:sz w:val="24"/>
          <w:szCs w:val="24"/>
        </w:rPr>
        <w:t xml:space="preserve"> build positive awareness of your organisation and the work you do</w:t>
      </w:r>
      <w:r w:rsidR="00472CBF" w:rsidRPr="00B341C0">
        <w:rPr>
          <w:sz w:val="24"/>
          <w:szCs w:val="24"/>
        </w:rPr>
        <w:t xml:space="preserve">. It </w:t>
      </w:r>
      <w:r w:rsidR="009819D8" w:rsidRPr="00B341C0">
        <w:rPr>
          <w:sz w:val="24"/>
          <w:szCs w:val="24"/>
        </w:rPr>
        <w:t>will also help to</w:t>
      </w:r>
      <w:r w:rsidR="00664729" w:rsidRPr="00B341C0">
        <w:rPr>
          <w:sz w:val="24"/>
          <w:szCs w:val="24"/>
        </w:rPr>
        <w:t xml:space="preserve"> </w:t>
      </w:r>
      <w:r w:rsidR="00C5431B" w:rsidRPr="00B341C0">
        <w:rPr>
          <w:sz w:val="24"/>
          <w:szCs w:val="24"/>
        </w:rPr>
        <w:t xml:space="preserve">reach </w:t>
      </w:r>
      <w:r w:rsidR="00472CBF" w:rsidRPr="00B341C0">
        <w:rPr>
          <w:sz w:val="24"/>
          <w:szCs w:val="24"/>
        </w:rPr>
        <w:t>people</w:t>
      </w:r>
      <w:r w:rsidR="00D717E1" w:rsidRPr="00B341C0">
        <w:rPr>
          <w:sz w:val="24"/>
          <w:szCs w:val="24"/>
        </w:rPr>
        <w:t xml:space="preserve"> </w:t>
      </w:r>
      <w:r w:rsidR="00B24F81" w:rsidRPr="00B341C0">
        <w:rPr>
          <w:sz w:val="24"/>
          <w:szCs w:val="24"/>
        </w:rPr>
        <w:t>who</w:t>
      </w:r>
      <w:r w:rsidR="00D717E1" w:rsidRPr="00B341C0">
        <w:rPr>
          <w:sz w:val="24"/>
          <w:szCs w:val="24"/>
        </w:rPr>
        <w:t xml:space="preserve"> may be interested in accessing your service. </w:t>
      </w:r>
    </w:p>
    <w:p w14:paraId="4EBD4C43" w14:textId="2F3D1218" w:rsidR="00D717E1" w:rsidRPr="00B341C0" w:rsidRDefault="00D717E1" w:rsidP="00246A29">
      <w:pPr>
        <w:rPr>
          <w:sz w:val="24"/>
          <w:szCs w:val="24"/>
        </w:rPr>
      </w:pPr>
      <w:r w:rsidRPr="00B341C0">
        <w:rPr>
          <w:sz w:val="24"/>
          <w:szCs w:val="24"/>
        </w:rPr>
        <w:t>Some of the different method</w:t>
      </w:r>
      <w:r w:rsidR="0075634F" w:rsidRPr="00B341C0">
        <w:rPr>
          <w:sz w:val="24"/>
          <w:szCs w:val="24"/>
        </w:rPr>
        <w:t xml:space="preserve">s </w:t>
      </w:r>
      <w:r w:rsidRPr="00B341C0">
        <w:rPr>
          <w:sz w:val="24"/>
          <w:szCs w:val="24"/>
        </w:rPr>
        <w:t>you can use to market your organisation include:</w:t>
      </w:r>
    </w:p>
    <w:p w14:paraId="102B50D6" w14:textId="26FC484C" w:rsidR="00D717E1" w:rsidRPr="00B341C0" w:rsidRDefault="0075634F" w:rsidP="009829E4">
      <w:pPr>
        <w:spacing w:after="0"/>
        <w:rPr>
          <w:b/>
          <w:sz w:val="24"/>
          <w:szCs w:val="24"/>
        </w:rPr>
      </w:pPr>
      <w:r w:rsidRPr="00B341C0">
        <w:rPr>
          <w:b/>
          <w:sz w:val="24"/>
          <w:szCs w:val="24"/>
        </w:rPr>
        <w:t>Online</w:t>
      </w:r>
    </w:p>
    <w:p w14:paraId="7D734097" w14:textId="5D141CB3" w:rsidR="00B03111" w:rsidRPr="00B341C0" w:rsidRDefault="0002679B" w:rsidP="000716E4">
      <w:pPr>
        <w:rPr>
          <w:sz w:val="24"/>
          <w:szCs w:val="24"/>
        </w:rPr>
      </w:pPr>
      <w:r w:rsidRPr="00B341C0">
        <w:rPr>
          <w:sz w:val="24"/>
          <w:szCs w:val="24"/>
        </w:rPr>
        <w:t>O</w:t>
      </w:r>
      <w:r w:rsidR="009157F1" w:rsidRPr="00B341C0">
        <w:rPr>
          <w:sz w:val="24"/>
          <w:szCs w:val="24"/>
        </w:rPr>
        <w:t xml:space="preserve">nline platforms </w:t>
      </w:r>
      <w:r w:rsidRPr="00B341C0">
        <w:rPr>
          <w:sz w:val="24"/>
          <w:szCs w:val="24"/>
        </w:rPr>
        <w:t xml:space="preserve">can be a </w:t>
      </w:r>
      <w:r w:rsidR="00614D69" w:rsidRPr="00B341C0">
        <w:rPr>
          <w:sz w:val="24"/>
          <w:szCs w:val="24"/>
        </w:rPr>
        <w:t>cost-effective</w:t>
      </w:r>
      <w:r w:rsidRPr="00B341C0">
        <w:rPr>
          <w:sz w:val="24"/>
          <w:szCs w:val="24"/>
        </w:rPr>
        <w:t xml:space="preserve"> way to advertise your program</w:t>
      </w:r>
      <w:r w:rsidR="009E1CDE" w:rsidRPr="00B341C0">
        <w:rPr>
          <w:sz w:val="24"/>
          <w:szCs w:val="24"/>
        </w:rPr>
        <w:t>, including</w:t>
      </w:r>
      <w:r w:rsidR="00DF29FF" w:rsidRPr="00B341C0">
        <w:rPr>
          <w:sz w:val="24"/>
          <w:szCs w:val="24"/>
        </w:rPr>
        <w:t>:</w:t>
      </w:r>
    </w:p>
    <w:p w14:paraId="034EC2E4" w14:textId="0CA8CD06" w:rsidR="006F575A" w:rsidRPr="00B341C0" w:rsidRDefault="004B5D61" w:rsidP="00E73F0E">
      <w:pPr>
        <w:pStyle w:val="ListParagraph"/>
        <w:numPr>
          <w:ilvl w:val="0"/>
          <w:numId w:val="24"/>
        </w:numPr>
        <w:ind w:left="851" w:hanging="425"/>
      </w:pPr>
      <w:r w:rsidRPr="00B341C0">
        <w:t>a</w:t>
      </w:r>
      <w:r w:rsidR="006F575A" w:rsidRPr="00B341C0">
        <w:t xml:space="preserve"> website outlining your service and the activities you </w:t>
      </w:r>
      <w:proofErr w:type="gramStart"/>
      <w:r w:rsidR="006F575A" w:rsidRPr="00B341C0">
        <w:t>offer</w:t>
      </w:r>
      <w:proofErr w:type="gramEnd"/>
    </w:p>
    <w:p w14:paraId="2999AB90" w14:textId="33F0DADE" w:rsidR="00E7229C" w:rsidRPr="00B341C0" w:rsidRDefault="004B5D61" w:rsidP="00E73F0E">
      <w:pPr>
        <w:pStyle w:val="ListParagraph"/>
        <w:numPr>
          <w:ilvl w:val="0"/>
          <w:numId w:val="24"/>
        </w:numPr>
        <w:ind w:left="851" w:hanging="425"/>
      </w:pPr>
      <w:r w:rsidRPr="00B341C0">
        <w:t>s</w:t>
      </w:r>
      <w:r w:rsidR="00B03111" w:rsidRPr="00B341C0">
        <w:t>ocial media (Facebook</w:t>
      </w:r>
      <w:r w:rsidR="00A62693" w:rsidRPr="00B341C0">
        <w:t xml:space="preserve"> </w:t>
      </w:r>
      <w:proofErr w:type="gramStart"/>
      <w:r w:rsidR="00A62693" w:rsidRPr="00B341C0">
        <w:t>in particular</w:t>
      </w:r>
      <w:r w:rsidR="0066125A" w:rsidRPr="00B341C0">
        <w:t xml:space="preserve"> has</w:t>
      </w:r>
      <w:proofErr w:type="gramEnd"/>
      <w:r w:rsidR="0066125A" w:rsidRPr="00B341C0">
        <w:t xml:space="preserve"> been identified as effective</w:t>
      </w:r>
      <w:r w:rsidR="001E3920" w:rsidRPr="00B341C0">
        <w:t xml:space="preserve"> as</w:t>
      </w:r>
      <w:r w:rsidR="00BF3974" w:rsidRPr="00B341C0">
        <w:t xml:space="preserve"> services can be promoted on community groups</w:t>
      </w:r>
      <w:r w:rsidR="0066125A" w:rsidRPr="00B341C0">
        <w:t>)</w:t>
      </w:r>
    </w:p>
    <w:p w14:paraId="1BAF4BF7" w14:textId="3C3BBD88" w:rsidR="00E01939" w:rsidRPr="00B341C0" w:rsidRDefault="004B5D61" w:rsidP="00E73F0E">
      <w:pPr>
        <w:pStyle w:val="ListParagraph"/>
        <w:numPr>
          <w:ilvl w:val="0"/>
          <w:numId w:val="24"/>
        </w:numPr>
        <w:ind w:left="851" w:hanging="425"/>
      </w:pPr>
      <w:r w:rsidRPr="00B341C0">
        <w:t>l</w:t>
      </w:r>
      <w:r w:rsidR="003F192C" w:rsidRPr="00B341C0">
        <w:t>ist your service</w:t>
      </w:r>
      <w:r w:rsidR="00E01939" w:rsidRPr="00B341C0">
        <w:t xml:space="preserve"> on</w:t>
      </w:r>
      <w:r w:rsidR="006A1E31">
        <w:t xml:space="preserve"> </w:t>
      </w:r>
      <w:hyperlink r:id="rId42" w:history="1">
        <w:r w:rsidR="006A1E31" w:rsidRPr="00B341C0">
          <w:rPr>
            <w:rStyle w:val="Hyperlink"/>
          </w:rPr>
          <w:t>My Community Directory</w:t>
        </w:r>
      </w:hyperlink>
    </w:p>
    <w:p w14:paraId="3E2D86F9" w14:textId="24A64317" w:rsidR="009E1678" w:rsidRPr="00B341C0" w:rsidRDefault="004B5D61" w:rsidP="00E73F0E">
      <w:pPr>
        <w:pStyle w:val="ListParagraph"/>
        <w:numPr>
          <w:ilvl w:val="0"/>
          <w:numId w:val="24"/>
        </w:numPr>
        <w:ind w:left="851" w:hanging="425"/>
      </w:pPr>
      <w:r w:rsidRPr="00B341C0">
        <w:t>l</w:t>
      </w:r>
      <w:r w:rsidR="003F192C" w:rsidRPr="00B341C0">
        <w:t>ist your service on</w:t>
      </w:r>
      <w:r w:rsidR="006A1E31">
        <w:t xml:space="preserve"> </w:t>
      </w:r>
      <w:hyperlink r:id="rId43" w:history="1">
        <w:r w:rsidR="006A1E31" w:rsidRPr="00B341C0">
          <w:rPr>
            <w:rStyle w:val="Hyperlink"/>
          </w:rPr>
          <w:t>Ask Izzy</w:t>
        </w:r>
      </w:hyperlink>
      <w:r w:rsidR="006A1E31" w:rsidRPr="00B341C0">
        <w:rPr>
          <w:rStyle w:val="Hyperlink"/>
        </w:rPr>
        <w:t>.</w:t>
      </w:r>
    </w:p>
    <w:p w14:paraId="67BC936D" w14:textId="0DCAC376" w:rsidR="00193C3E" w:rsidRPr="00B341C0" w:rsidRDefault="00FA56A3" w:rsidP="009829E4">
      <w:pPr>
        <w:spacing w:after="0"/>
        <w:rPr>
          <w:b/>
          <w:sz w:val="24"/>
          <w:szCs w:val="24"/>
        </w:rPr>
      </w:pPr>
      <w:r w:rsidRPr="00B341C0">
        <w:rPr>
          <w:b/>
          <w:sz w:val="24"/>
          <w:szCs w:val="24"/>
        </w:rPr>
        <w:t>Local media</w:t>
      </w:r>
    </w:p>
    <w:p w14:paraId="7966928F" w14:textId="1607BE4A" w:rsidR="00FA56A3" w:rsidRPr="00B341C0" w:rsidRDefault="00B12DB2" w:rsidP="00FA56A3">
      <w:pPr>
        <w:rPr>
          <w:sz w:val="24"/>
          <w:szCs w:val="24"/>
        </w:rPr>
      </w:pPr>
      <w:r w:rsidRPr="00B341C0">
        <w:rPr>
          <w:sz w:val="24"/>
          <w:szCs w:val="24"/>
        </w:rPr>
        <w:t>Linking</w:t>
      </w:r>
      <w:r w:rsidR="00CB04BB" w:rsidRPr="00B341C0">
        <w:rPr>
          <w:sz w:val="24"/>
          <w:szCs w:val="24"/>
        </w:rPr>
        <w:t xml:space="preserve"> in</w:t>
      </w:r>
      <w:r w:rsidR="008F25AE" w:rsidRPr="00B341C0">
        <w:rPr>
          <w:sz w:val="24"/>
          <w:szCs w:val="24"/>
        </w:rPr>
        <w:t xml:space="preserve"> with local community radio stations and</w:t>
      </w:r>
      <w:r w:rsidR="00CB04BB" w:rsidRPr="00B341C0">
        <w:rPr>
          <w:sz w:val="24"/>
          <w:szCs w:val="24"/>
        </w:rPr>
        <w:t xml:space="preserve"> local newspapers </w:t>
      </w:r>
      <w:r w:rsidRPr="00B341C0">
        <w:rPr>
          <w:sz w:val="24"/>
          <w:szCs w:val="24"/>
        </w:rPr>
        <w:t>to advertise your p</w:t>
      </w:r>
      <w:r w:rsidR="00EE4D4B" w:rsidRPr="00B341C0">
        <w:rPr>
          <w:sz w:val="24"/>
          <w:szCs w:val="24"/>
        </w:rPr>
        <w:t xml:space="preserve">rogram can extend your </w:t>
      </w:r>
      <w:r w:rsidR="00DE5583" w:rsidRPr="00B341C0">
        <w:rPr>
          <w:sz w:val="24"/>
          <w:szCs w:val="24"/>
        </w:rPr>
        <w:t>organisation’s</w:t>
      </w:r>
      <w:r w:rsidR="00EE4D4B" w:rsidRPr="00B341C0">
        <w:rPr>
          <w:sz w:val="24"/>
          <w:szCs w:val="24"/>
        </w:rPr>
        <w:t xml:space="preserve"> reach to a wider audience.</w:t>
      </w:r>
    </w:p>
    <w:p w14:paraId="4FC0D20D" w14:textId="21067F9E" w:rsidR="00EE4D4B" w:rsidRPr="00B341C0" w:rsidRDefault="007F3CA4" w:rsidP="009829E4">
      <w:pPr>
        <w:spacing w:after="0"/>
        <w:rPr>
          <w:b/>
          <w:sz w:val="24"/>
          <w:szCs w:val="24"/>
        </w:rPr>
      </w:pPr>
      <w:r w:rsidRPr="00B341C0">
        <w:rPr>
          <w:b/>
          <w:sz w:val="24"/>
          <w:szCs w:val="24"/>
        </w:rPr>
        <w:t>Posters or flyers</w:t>
      </w:r>
    </w:p>
    <w:p w14:paraId="23256E67" w14:textId="7C158A82" w:rsidR="00193C3E" w:rsidRPr="00B341C0" w:rsidRDefault="00A3264A" w:rsidP="000716E4">
      <w:pPr>
        <w:rPr>
          <w:sz w:val="24"/>
          <w:szCs w:val="24"/>
        </w:rPr>
      </w:pPr>
      <w:r w:rsidRPr="00B341C0">
        <w:rPr>
          <w:sz w:val="24"/>
          <w:szCs w:val="24"/>
        </w:rPr>
        <w:t>Posters or flyers can be easy to design and distribute. You sho</w:t>
      </w:r>
      <w:r w:rsidR="00D849B7" w:rsidRPr="00B341C0">
        <w:rPr>
          <w:sz w:val="24"/>
          <w:szCs w:val="24"/>
        </w:rPr>
        <w:t xml:space="preserve">uld include the following </w:t>
      </w:r>
      <w:r w:rsidR="00F1718B" w:rsidRPr="00B341C0">
        <w:rPr>
          <w:sz w:val="24"/>
          <w:szCs w:val="24"/>
        </w:rPr>
        <w:t xml:space="preserve">information </w:t>
      </w:r>
      <w:r w:rsidR="00D849B7" w:rsidRPr="00B341C0">
        <w:rPr>
          <w:sz w:val="24"/>
          <w:szCs w:val="24"/>
        </w:rPr>
        <w:t>on them:</w:t>
      </w:r>
    </w:p>
    <w:p w14:paraId="32CA3E50" w14:textId="40AC630E" w:rsidR="00D849B7" w:rsidRPr="00B341C0" w:rsidRDefault="004B5D61" w:rsidP="00E73F0E">
      <w:pPr>
        <w:pStyle w:val="ListParagraph"/>
        <w:numPr>
          <w:ilvl w:val="0"/>
          <w:numId w:val="24"/>
        </w:numPr>
        <w:ind w:left="851" w:hanging="425"/>
      </w:pPr>
      <w:r w:rsidRPr="00B341C0">
        <w:t>y</w:t>
      </w:r>
      <w:r w:rsidR="00B541EA" w:rsidRPr="00B341C0">
        <w:t>our organisation name</w:t>
      </w:r>
      <w:r w:rsidR="00F1718B" w:rsidRPr="00B341C0">
        <w:t>/logo</w:t>
      </w:r>
    </w:p>
    <w:p w14:paraId="54756CEE" w14:textId="00133464" w:rsidR="00F1718B" w:rsidRPr="00B341C0" w:rsidRDefault="004B5D61" w:rsidP="00E73F0E">
      <w:pPr>
        <w:pStyle w:val="ListParagraph"/>
        <w:numPr>
          <w:ilvl w:val="0"/>
          <w:numId w:val="24"/>
        </w:numPr>
        <w:ind w:left="851" w:hanging="425"/>
      </w:pPr>
      <w:r w:rsidRPr="00B341C0">
        <w:t>a</w:t>
      </w:r>
      <w:r w:rsidR="00F1718B" w:rsidRPr="00B341C0">
        <w:t xml:space="preserve"> brief description of your service</w:t>
      </w:r>
      <w:r w:rsidR="00332432" w:rsidRPr="00B341C0">
        <w:t>/</w:t>
      </w:r>
      <w:r w:rsidR="00E9313A" w:rsidRPr="00B341C0">
        <w:t xml:space="preserve">the </w:t>
      </w:r>
      <w:r w:rsidR="00332432" w:rsidRPr="00B341C0">
        <w:t xml:space="preserve">activities you </w:t>
      </w:r>
      <w:proofErr w:type="gramStart"/>
      <w:r w:rsidR="00332432" w:rsidRPr="00B341C0">
        <w:t>offer</w:t>
      </w:r>
      <w:proofErr w:type="gramEnd"/>
    </w:p>
    <w:p w14:paraId="1069A626" w14:textId="1CAE0D70" w:rsidR="00F1718B" w:rsidRPr="00B341C0" w:rsidRDefault="004B5D61" w:rsidP="00E73F0E">
      <w:pPr>
        <w:pStyle w:val="ListParagraph"/>
        <w:numPr>
          <w:ilvl w:val="0"/>
          <w:numId w:val="24"/>
        </w:numPr>
        <w:ind w:left="851" w:hanging="425"/>
      </w:pPr>
      <w:r w:rsidRPr="00B341C0">
        <w:t>t</w:t>
      </w:r>
      <w:r w:rsidR="00F1718B" w:rsidRPr="00B341C0">
        <w:t>he location</w:t>
      </w:r>
      <w:r w:rsidR="009F522C" w:rsidRPr="00B341C0">
        <w:t xml:space="preserve"> of the </w:t>
      </w:r>
      <w:r w:rsidR="00332432" w:rsidRPr="00B341C0">
        <w:t>venue</w:t>
      </w:r>
    </w:p>
    <w:p w14:paraId="3D5E61E3" w14:textId="65FB5B90" w:rsidR="009F522C" w:rsidRPr="00B341C0" w:rsidRDefault="004B5D61" w:rsidP="00E73F0E">
      <w:pPr>
        <w:pStyle w:val="ListParagraph"/>
        <w:numPr>
          <w:ilvl w:val="0"/>
          <w:numId w:val="24"/>
        </w:numPr>
        <w:ind w:left="851" w:hanging="425"/>
      </w:pPr>
      <w:r w:rsidRPr="00B341C0">
        <w:t>y</w:t>
      </w:r>
      <w:r w:rsidR="009F522C" w:rsidRPr="00B341C0">
        <w:t>our organisation’s contact details or website</w:t>
      </w:r>
      <w:r w:rsidRPr="00B341C0">
        <w:t>.</w:t>
      </w:r>
    </w:p>
    <w:p w14:paraId="4B5F056D" w14:textId="421BCA84" w:rsidR="009F522C" w:rsidRPr="00B341C0" w:rsidRDefault="00580F1A" w:rsidP="009F522C">
      <w:pPr>
        <w:rPr>
          <w:sz w:val="24"/>
          <w:szCs w:val="24"/>
        </w:rPr>
      </w:pPr>
      <w:r w:rsidRPr="00B341C0">
        <w:rPr>
          <w:sz w:val="24"/>
          <w:szCs w:val="24"/>
        </w:rPr>
        <w:t xml:space="preserve">You could deliver the posters/flyers to services and retailers. There also may be community noticeboards at the local supermarket, library, neighbourhood or community centre, GP waiting room or post office where you can display your poster/flyer. You could also place flyers in people’s letterboxes in your local area.  </w:t>
      </w:r>
    </w:p>
    <w:p w14:paraId="4F1D3E11" w14:textId="51D6A822" w:rsidR="00003AFB" w:rsidRPr="00B341C0" w:rsidRDefault="00106968" w:rsidP="009829E4">
      <w:pPr>
        <w:spacing w:after="0"/>
        <w:rPr>
          <w:b/>
          <w:sz w:val="24"/>
          <w:szCs w:val="24"/>
        </w:rPr>
      </w:pPr>
      <w:r w:rsidRPr="00B341C0">
        <w:rPr>
          <w:b/>
          <w:sz w:val="24"/>
          <w:szCs w:val="24"/>
        </w:rPr>
        <w:t>Newsletters</w:t>
      </w:r>
    </w:p>
    <w:p w14:paraId="722BCB66" w14:textId="6FC5169A" w:rsidR="00193C3E" w:rsidRPr="00B341C0" w:rsidRDefault="005A449A" w:rsidP="000716E4">
      <w:pPr>
        <w:rPr>
          <w:sz w:val="24"/>
          <w:szCs w:val="24"/>
        </w:rPr>
      </w:pPr>
      <w:r w:rsidRPr="00B341C0">
        <w:rPr>
          <w:sz w:val="24"/>
          <w:szCs w:val="24"/>
        </w:rPr>
        <w:t xml:space="preserve">Many services use newsletters as a way of sharing regular information to stay connected to their </w:t>
      </w:r>
      <w:r w:rsidR="00C34EF9" w:rsidRPr="00B341C0">
        <w:rPr>
          <w:sz w:val="24"/>
          <w:szCs w:val="24"/>
        </w:rPr>
        <w:t>members</w:t>
      </w:r>
      <w:r w:rsidRPr="00B341C0">
        <w:rPr>
          <w:sz w:val="24"/>
          <w:szCs w:val="24"/>
        </w:rPr>
        <w:t>, but also a</w:t>
      </w:r>
      <w:r w:rsidR="00AB0217" w:rsidRPr="00B341C0">
        <w:rPr>
          <w:sz w:val="24"/>
          <w:szCs w:val="24"/>
        </w:rPr>
        <w:t>s a</w:t>
      </w:r>
      <w:r w:rsidRPr="00B341C0">
        <w:rPr>
          <w:sz w:val="24"/>
          <w:szCs w:val="24"/>
        </w:rPr>
        <w:t xml:space="preserve"> way of letting others know about their service. </w:t>
      </w:r>
      <w:r w:rsidR="00DD0C19" w:rsidRPr="00B341C0">
        <w:rPr>
          <w:sz w:val="24"/>
          <w:szCs w:val="24"/>
        </w:rPr>
        <w:t>You c</w:t>
      </w:r>
      <w:r w:rsidR="00267078" w:rsidRPr="00B341C0">
        <w:rPr>
          <w:sz w:val="24"/>
          <w:szCs w:val="24"/>
        </w:rPr>
        <w:t xml:space="preserve">ould deliver your newsletters to </w:t>
      </w:r>
      <w:r w:rsidR="003A6F10" w:rsidRPr="00B341C0">
        <w:rPr>
          <w:sz w:val="24"/>
          <w:szCs w:val="24"/>
        </w:rPr>
        <w:t xml:space="preserve">organisations in your local area </w:t>
      </w:r>
      <w:r w:rsidR="00AC6354" w:rsidRPr="00B341C0">
        <w:rPr>
          <w:sz w:val="24"/>
          <w:szCs w:val="24"/>
        </w:rPr>
        <w:t>including</w:t>
      </w:r>
      <w:r w:rsidR="003A6F10" w:rsidRPr="00B341C0">
        <w:rPr>
          <w:sz w:val="24"/>
          <w:szCs w:val="24"/>
        </w:rPr>
        <w:t xml:space="preserve"> medical</w:t>
      </w:r>
      <w:r w:rsidR="00267078" w:rsidRPr="00B341C0">
        <w:rPr>
          <w:sz w:val="24"/>
          <w:szCs w:val="24"/>
        </w:rPr>
        <w:t xml:space="preserve"> and allied health practices</w:t>
      </w:r>
      <w:r w:rsidR="00AC6354" w:rsidRPr="00B341C0">
        <w:rPr>
          <w:sz w:val="24"/>
          <w:szCs w:val="24"/>
        </w:rPr>
        <w:t xml:space="preserve">. </w:t>
      </w:r>
      <w:r w:rsidR="00AE4CD4" w:rsidRPr="00B341C0">
        <w:rPr>
          <w:sz w:val="24"/>
          <w:szCs w:val="24"/>
        </w:rPr>
        <w:t>You could include the following in your newsletter:</w:t>
      </w:r>
    </w:p>
    <w:p w14:paraId="36D9F43A" w14:textId="44BCAEDB" w:rsidR="00AE4CD4" w:rsidRPr="00B341C0" w:rsidRDefault="001D3C1D" w:rsidP="00E73F0E">
      <w:pPr>
        <w:pStyle w:val="ListParagraph"/>
        <w:numPr>
          <w:ilvl w:val="0"/>
          <w:numId w:val="24"/>
        </w:numPr>
        <w:ind w:left="851" w:hanging="425"/>
      </w:pPr>
      <w:r w:rsidRPr="00B341C0">
        <w:t>i</w:t>
      </w:r>
      <w:r w:rsidR="00AE4CD4" w:rsidRPr="00B341C0">
        <w:t xml:space="preserve">nformation about your </w:t>
      </w:r>
      <w:r w:rsidR="00F6661E" w:rsidRPr="00B341C0">
        <w:t>organisation</w:t>
      </w:r>
      <w:r w:rsidR="00AE4CD4" w:rsidRPr="00B341C0">
        <w:t xml:space="preserve">, including the program of </w:t>
      </w:r>
      <w:proofErr w:type="gramStart"/>
      <w:r w:rsidR="00AE4CD4" w:rsidRPr="00B341C0">
        <w:t>activities</w:t>
      </w:r>
      <w:proofErr w:type="gramEnd"/>
    </w:p>
    <w:p w14:paraId="44BD612F" w14:textId="4207ABC0" w:rsidR="00AE4CD4" w:rsidRPr="00B341C0" w:rsidRDefault="001D3C1D" w:rsidP="00E73F0E">
      <w:pPr>
        <w:pStyle w:val="ListParagraph"/>
        <w:numPr>
          <w:ilvl w:val="0"/>
          <w:numId w:val="24"/>
        </w:numPr>
        <w:ind w:left="851" w:hanging="425"/>
      </w:pPr>
      <w:r w:rsidRPr="00B341C0">
        <w:t>u</w:t>
      </w:r>
      <w:r w:rsidR="00E423A2" w:rsidRPr="00B341C0">
        <w:t>pcoming community events</w:t>
      </w:r>
    </w:p>
    <w:p w14:paraId="1BD526EE" w14:textId="7A994DD2" w:rsidR="00E423A2" w:rsidRPr="00B341C0" w:rsidRDefault="001D3C1D" w:rsidP="00E73F0E">
      <w:pPr>
        <w:pStyle w:val="ListParagraph"/>
        <w:numPr>
          <w:ilvl w:val="0"/>
          <w:numId w:val="24"/>
        </w:numPr>
        <w:ind w:left="851" w:hanging="425"/>
      </w:pPr>
      <w:r w:rsidRPr="00B341C0">
        <w:t>p</w:t>
      </w:r>
      <w:r w:rsidR="00F81684" w:rsidRPr="00B341C0">
        <w:t xml:space="preserve">hone numbers and </w:t>
      </w:r>
      <w:r w:rsidR="004532AC" w:rsidRPr="00B341C0">
        <w:t>details</w:t>
      </w:r>
      <w:r w:rsidR="00F81684" w:rsidRPr="00B341C0">
        <w:t xml:space="preserve"> about other local services</w:t>
      </w:r>
    </w:p>
    <w:p w14:paraId="697781EE" w14:textId="33440B1E" w:rsidR="00AA58F4" w:rsidRPr="00B341C0" w:rsidRDefault="001D3C1D" w:rsidP="00E73F0E">
      <w:pPr>
        <w:pStyle w:val="ListParagraph"/>
        <w:numPr>
          <w:ilvl w:val="0"/>
          <w:numId w:val="24"/>
        </w:numPr>
        <w:ind w:left="851" w:hanging="425"/>
      </w:pPr>
      <w:r w:rsidRPr="00B341C0">
        <w:t>o</w:t>
      </w:r>
      <w:r w:rsidR="00AA58F4" w:rsidRPr="00B341C0">
        <w:t>ther content that may be of interest</w:t>
      </w:r>
      <w:r w:rsidR="009774B1" w:rsidRPr="00B341C0">
        <w:t xml:space="preserve"> and keep people</w:t>
      </w:r>
      <w:r w:rsidR="00B25F84" w:rsidRPr="00B341C0">
        <w:t xml:space="preserve"> </w:t>
      </w:r>
      <w:r w:rsidR="009774B1" w:rsidRPr="00B341C0">
        <w:t>engaged,</w:t>
      </w:r>
      <w:r w:rsidR="00AA58F4" w:rsidRPr="00B341C0">
        <w:t xml:space="preserve"> such as recipes, puzzles, </w:t>
      </w:r>
      <w:r w:rsidR="009774B1" w:rsidRPr="00B341C0">
        <w:t xml:space="preserve">trivia questions etc. </w:t>
      </w:r>
    </w:p>
    <w:p w14:paraId="0BC852D9" w14:textId="2D5F41AC" w:rsidR="00470C13" w:rsidRPr="00B341C0" w:rsidRDefault="001D3C1D" w:rsidP="00E73F0E">
      <w:pPr>
        <w:pStyle w:val="ListParagraph"/>
        <w:numPr>
          <w:ilvl w:val="0"/>
          <w:numId w:val="24"/>
        </w:numPr>
        <w:ind w:left="851" w:hanging="425"/>
      </w:pPr>
      <w:r w:rsidRPr="00B341C0">
        <w:t>o</w:t>
      </w:r>
      <w:r w:rsidR="00E74302" w:rsidRPr="00B341C0">
        <w:t>ther important information (</w:t>
      </w:r>
      <w:r w:rsidRPr="00B341C0">
        <w:t>for example,</w:t>
      </w:r>
      <w:r w:rsidR="00E74302" w:rsidRPr="00B341C0">
        <w:t xml:space="preserve"> preparing for disasters)</w:t>
      </w:r>
      <w:r w:rsidRPr="00B341C0">
        <w:t>.</w:t>
      </w:r>
    </w:p>
    <w:p w14:paraId="0F58DC69" w14:textId="2C84873C" w:rsidR="00AC6354" w:rsidRPr="00B341C0" w:rsidRDefault="00AC6354" w:rsidP="009829E4">
      <w:pPr>
        <w:spacing w:after="0"/>
        <w:rPr>
          <w:b/>
          <w:sz w:val="24"/>
          <w:szCs w:val="24"/>
        </w:rPr>
      </w:pPr>
      <w:r w:rsidRPr="00B341C0">
        <w:rPr>
          <w:b/>
          <w:sz w:val="24"/>
          <w:szCs w:val="24"/>
        </w:rPr>
        <w:lastRenderedPageBreak/>
        <w:t>Information stalls at community events</w:t>
      </w:r>
    </w:p>
    <w:p w14:paraId="36C67A20" w14:textId="77777777" w:rsidR="00063B09" w:rsidRDefault="00AC6354" w:rsidP="00063B09">
      <w:pPr>
        <w:spacing w:before="240"/>
        <w:rPr>
          <w:sz w:val="24"/>
          <w:szCs w:val="24"/>
        </w:rPr>
      </w:pPr>
      <w:r w:rsidRPr="00B341C0">
        <w:rPr>
          <w:sz w:val="24"/>
          <w:szCs w:val="24"/>
        </w:rPr>
        <w:t>Having an information</w:t>
      </w:r>
      <w:r w:rsidR="00A467EA" w:rsidRPr="00B341C0">
        <w:rPr>
          <w:sz w:val="24"/>
          <w:szCs w:val="24"/>
        </w:rPr>
        <w:t xml:space="preserve"> stall at community events</w:t>
      </w:r>
      <w:r w:rsidR="000518F5" w:rsidRPr="00B341C0">
        <w:rPr>
          <w:sz w:val="24"/>
          <w:szCs w:val="24"/>
        </w:rPr>
        <w:t xml:space="preserve"> or local markets</w:t>
      </w:r>
      <w:r w:rsidR="00A467EA" w:rsidRPr="00B341C0">
        <w:rPr>
          <w:sz w:val="24"/>
          <w:szCs w:val="24"/>
        </w:rPr>
        <w:t xml:space="preserve"> is another good way of promoting your </w:t>
      </w:r>
      <w:r w:rsidR="00AD1470" w:rsidRPr="00B341C0">
        <w:rPr>
          <w:sz w:val="24"/>
          <w:szCs w:val="24"/>
        </w:rPr>
        <w:t>organisation</w:t>
      </w:r>
      <w:r w:rsidR="00A467EA" w:rsidRPr="00B341C0">
        <w:rPr>
          <w:sz w:val="24"/>
          <w:szCs w:val="24"/>
        </w:rPr>
        <w:t xml:space="preserve">, as it may help you reach community members that are not yet linked with other services. </w:t>
      </w:r>
      <w:r w:rsidR="00531AFC" w:rsidRPr="00B341C0">
        <w:rPr>
          <w:sz w:val="24"/>
          <w:szCs w:val="24"/>
        </w:rPr>
        <w:t xml:space="preserve">Some </w:t>
      </w:r>
      <w:r w:rsidR="00604D7F" w:rsidRPr="00B341C0">
        <w:rPr>
          <w:sz w:val="24"/>
          <w:szCs w:val="24"/>
        </w:rPr>
        <w:t>not-for-profit services</w:t>
      </w:r>
      <w:r w:rsidR="00531AFC" w:rsidRPr="00B341C0">
        <w:rPr>
          <w:sz w:val="24"/>
          <w:szCs w:val="24"/>
        </w:rPr>
        <w:t xml:space="preserve"> use local markets as both a way of promoting the service </w:t>
      </w:r>
      <w:proofErr w:type="gramStart"/>
      <w:r w:rsidR="008535FA" w:rsidRPr="00B341C0">
        <w:rPr>
          <w:sz w:val="24"/>
          <w:szCs w:val="24"/>
        </w:rPr>
        <w:t>and</w:t>
      </w:r>
      <w:r w:rsidR="00531AFC" w:rsidRPr="00B341C0">
        <w:rPr>
          <w:sz w:val="24"/>
          <w:szCs w:val="24"/>
        </w:rPr>
        <w:t xml:space="preserve"> also</w:t>
      </w:r>
      <w:proofErr w:type="gramEnd"/>
      <w:r w:rsidR="00531AFC" w:rsidRPr="00B341C0">
        <w:rPr>
          <w:sz w:val="24"/>
          <w:szCs w:val="24"/>
        </w:rPr>
        <w:t xml:space="preserve"> as a fundraising opportunity</w:t>
      </w:r>
      <w:r w:rsidR="002A39C7" w:rsidRPr="00B341C0">
        <w:rPr>
          <w:sz w:val="24"/>
          <w:szCs w:val="24"/>
        </w:rPr>
        <w:t>.</w:t>
      </w:r>
    </w:p>
    <w:p w14:paraId="2089766F" w14:textId="764100BE" w:rsidR="00DF54EF" w:rsidRPr="00B341C0" w:rsidRDefault="00DF54EF" w:rsidP="00063B09">
      <w:pPr>
        <w:spacing w:before="240"/>
        <w:rPr>
          <w:b/>
          <w:sz w:val="24"/>
          <w:szCs w:val="24"/>
        </w:rPr>
      </w:pPr>
      <w:r w:rsidRPr="00B341C0">
        <w:rPr>
          <w:b/>
          <w:sz w:val="24"/>
          <w:szCs w:val="24"/>
        </w:rPr>
        <w:t xml:space="preserve">Active </w:t>
      </w:r>
      <w:r w:rsidR="00FC0B17" w:rsidRPr="00B341C0">
        <w:rPr>
          <w:b/>
          <w:sz w:val="24"/>
          <w:szCs w:val="24"/>
        </w:rPr>
        <w:t>outreach</w:t>
      </w:r>
    </w:p>
    <w:p w14:paraId="456994DA" w14:textId="79647234" w:rsidR="00634EB9" w:rsidRPr="00B341C0" w:rsidRDefault="005E3FA2" w:rsidP="000716E4">
      <w:pPr>
        <w:rPr>
          <w:sz w:val="24"/>
          <w:szCs w:val="24"/>
        </w:rPr>
      </w:pPr>
      <w:r w:rsidRPr="00B341C0">
        <w:rPr>
          <w:sz w:val="24"/>
          <w:szCs w:val="24"/>
        </w:rPr>
        <w:t xml:space="preserve">Some </w:t>
      </w:r>
      <w:r w:rsidR="00AD1470" w:rsidRPr="00B341C0">
        <w:rPr>
          <w:sz w:val="24"/>
          <w:szCs w:val="24"/>
        </w:rPr>
        <w:t>organisations</w:t>
      </w:r>
      <w:r w:rsidRPr="00B341C0">
        <w:rPr>
          <w:sz w:val="24"/>
          <w:szCs w:val="24"/>
        </w:rPr>
        <w:t xml:space="preserve"> have </w:t>
      </w:r>
      <w:r w:rsidR="00B543BA" w:rsidRPr="00B341C0">
        <w:rPr>
          <w:sz w:val="24"/>
          <w:szCs w:val="24"/>
        </w:rPr>
        <w:t xml:space="preserve">tried </w:t>
      </w:r>
      <w:r w:rsidR="00653607" w:rsidRPr="00B341C0">
        <w:rPr>
          <w:sz w:val="24"/>
          <w:szCs w:val="24"/>
        </w:rPr>
        <w:t>doorknocking</w:t>
      </w:r>
      <w:r w:rsidR="00AB23EB" w:rsidRPr="00B341C0">
        <w:rPr>
          <w:sz w:val="24"/>
          <w:szCs w:val="24"/>
        </w:rPr>
        <w:t xml:space="preserve"> in their local community</w:t>
      </w:r>
      <w:r w:rsidRPr="00B341C0">
        <w:rPr>
          <w:sz w:val="24"/>
          <w:szCs w:val="24"/>
        </w:rPr>
        <w:t xml:space="preserve"> </w:t>
      </w:r>
      <w:r w:rsidR="001B539B" w:rsidRPr="00B341C0">
        <w:rPr>
          <w:sz w:val="24"/>
          <w:szCs w:val="24"/>
        </w:rPr>
        <w:t xml:space="preserve">as a way of </w:t>
      </w:r>
      <w:r w:rsidR="00AC0DCA" w:rsidRPr="00B341C0">
        <w:rPr>
          <w:sz w:val="24"/>
          <w:szCs w:val="24"/>
        </w:rPr>
        <w:t xml:space="preserve">letting </w:t>
      </w:r>
      <w:r w:rsidR="00616F9F" w:rsidRPr="00B341C0">
        <w:rPr>
          <w:sz w:val="24"/>
          <w:szCs w:val="24"/>
        </w:rPr>
        <w:t xml:space="preserve">older </w:t>
      </w:r>
      <w:r w:rsidR="00AC0DCA" w:rsidRPr="00B341C0">
        <w:rPr>
          <w:sz w:val="24"/>
          <w:szCs w:val="24"/>
        </w:rPr>
        <w:t>people know about their service</w:t>
      </w:r>
      <w:r w:rsidR="004F52CB" w:rsidRPr="00B341C0">
        <w:rPr>
          <w:sz w:val="24"/>
          <w:szCs w:val="24"/>
        </w:rPr>
        <w:t xml:space="preserve">. </w:t>
      </w:r>
      <w:r w:rsidR="00BF6C25" w:rsidRPr="00B341C0">
        <w:rPr>
          <w:sz w:val="24"/>
          <w:szCs w:val="24"/>
        </w:rPr>
        <w:t xml:space="preserve">While this approach can be time-consuming, </w:t>
      </w:r>
      <w:r w:rsidR="004715DD" w:rsidRPr="00B341C0">
        <w:rPr>
          <w:sz w:val="24"/>
          <w:szCs w:val="24"/>
        </w:rPr>
        <w:t xml:space="preserve">it </w:t>
      </w:r>
      <w:r w:rsidR="00C95A54" w:rsidRPr="00B341C0">
        <w:rPr>
          <w:sz w:val="24"/>
          <w:szCs w:val="24"/>
        </w:rPr>
        <w:t xml:space="preserve">can be successful in reaching </w:t>
      </w:r>
      <w:r w:rsidR="00AD1470" w:rsidRPr="00B341C0">
        <w:rPr>
          <w:sz w:val="24"/>
          <w:szCs w:val="24"/>
        </w:rPr>
        <w:t>older people</w:t>
      </w:r>
      <w:r w:rsidR="00C95A54" w:rsidRPr="00B341C0">
        <w:rPr>
          <w:sz w:val="24"/>
          <w:szCs w:val="24"/>
        </w:rPr>
        <w:t xml:space="preserve"> </w:t>
      </w:r>
      <w:r w:rsidR="007F0E74" w:rsidRPr="00B341C0">
        <w:rPr>
          <w:sz w:val="24"/>
          <w:szCs w:val="24"/>
        </w:rPr>
        <w:t>who</w:t>
      </w:r>
      <w:r w:rsidR="00C95A54" w:rsidRPr="00B341C0">
        <w:rPr>
          <w:sz w:val="24"/>
          <w:szCs w:val="24"/>
        </w:rPr>
        <w:t xml:space="preserve"> you may not be able to reach thr</w:t>
      </w:r>
      <w:r w:rsidR="00745710" w:rsidRPr="00B341C0">
        <w:rPr>
          <w:sz w:val="24"/>
          <w:szCs w:val="24"/>
        </w:rPr>
        <w:t xml:space="preserve">ough other means. </w:t>
      </w:r>
    </w:p>
    <w:p w14:paraId="14AA8E7A" w14:textId="3A672B1E" w:rsidR="000B21EA" w:rsidRPr="00B341C0" w:rsidRDefault="00670750" w:rsidP="00063B09">
      <w:pPr>
        <w:ind w:right="-24"/>
        <w:rPr>
          <w:sz w:val="24"/>
          <w:szCs w:val="24"/>
        </w:rPr>
      </w:pPr>
      <w:r w:rsidRPr="00B341C0">
        <w:rPr>
          <w:sz w:val="24"/>
          <w:szCs w:val="24"/>
        </w:rPr>
        <w:t>Some older people find it difficult to leave their home due to multiple barriers</w:t>
      </w:r>
      <w:r w:rsidR="00561015" w:rsidRPr="00B341C0">
        <w:rPr>
          <w:sz w:val="24"/>
          <w:szCs w:val="24"/>
        </w:rPr>
        <w:t>,</w:t>
      </w:r>
      <w:r w:rsidR="005F27FA" w:rsidRPr="00B341C0">
        <w:rPr>
          <w:sz w:val="24"/>
          <w:szCs w:val="24"/>
        </w:rPr>
        <w:t xml:space="preserve"> which may include physical or mental health issues</w:t>
      </w:r>
      <w:r w:rsidR="00CC2866" w:rsidRPr="00B341C0">
        <w:rPr>
          <w:sz w:val="24"/>
          <w:szCs w:val="24"/>
        </w:rPr>
        <w:t xml:space="preserve">. </w:t>
      </w:r>
      <w:r w:rsidR="00024E00" w:rsidRPr="00B341C0">
        <w:rPr>
          <w:sz w:val="24"/>
          <w:szCs w:val="24"/>
        </w:rPr>
        <w:t>As a result of feeling socially isolated</w:t>
      </w:r>
      <w:r w:rsidR="003D419F" w:rsidRPr="00B341C0">
        <w:rPr>
          <w:sz w:val="24"/>
          <w:szCs w:val="24"/>
        </w:rPr>
        <w:t xml:space="preserve">, they may not feel comfortable enough to reach out to services. </w:t>
      </w:r>
      <w:r w:rsidR="00893CA3" w:rsidRPr="00B341C0">
        <w:rPr>
          <w:sz w:val="24"/>
          <w:szCs w:val="24"/>
        </w:rPr>
        <w:t>Having a conversation on their doorstep can help to create a personal connection</w:t>
      </w:r>
      <w:r w:rsidR="00B85AFA" w:rsidRPr="00B341C0">
        <w:rPr>
          <w:sz w:val="24"/>
          <w:szCs w:val="24"/>
        </w:rPr>
        <w:t xml:space="preserve"> and </w:t>
      </w:r>
      <w:r w:rsidR="009E6D33" w:rsidRPr="00B341C0">
        <w:rPr>
          <w:sz w:val="24"/>
          <w:szCs w:val="24"/>
        </w:rPr>
        <w:t>make</w:t>
      </w:r>
      <w:r w:rsidR="00B85AFA" w:rsidRPr="00B341C0">
        <w:rPr>
          <w:sz w:val="24"/>
          <w:szCs w:val="24"/>
        </w:rPr>
        <w:t xml:space="preserve"> them </w:t>
      </w:r>
      <w:r w:rsidR="00B7631C" w:rsidRPr="00B341C0">
        <w:rPr>
          <w:sz w:val="24"/>
          <w:szCs w:val="24"/>
        </w:rPr>
        <w:t xml:space="preserve">aware of </w:t>
      </w:r>
      <w:r w:rsidR="00B85AFA" w:rsidRPr="00B341C0">
        <w:rPr>
          <w:sz w:val="24"/>
          <w:szCs w:val="24"/>
        </w:rPr>
        <w:t>the</w:t>
      </w:r>
      <w:r w:rsidR="009E6D33" w:rsidRPr="00B341C0">
        <w:rPr>
          <w:sz w:val="24"/>
          <w:szCs w:val="24"/>
        </w:rPr>
        <w:t xml:space="preserve"> supports your </w:t>
      </w:r>
      <w:r w:rsidR="004E11CD" w:rsidRPr="00B341C0">
        <w:rPr>
          <w:sz w:val="24"/>
          <w:szCs w:val="24"/>
        </w:rPr>
        <w:t>organisation</w:t>
      </w:r>
      <w:r w:rsidR="009E6D33" w:rsidRPr="00B341C0">
        <w:rPr>
          <w:sz w:val="24"/>
          <w:szCs w:val="24"/>
        </w:rPr>
        <w:t xml:space="preserve"> provides</w:t>
      </w:r>
      <w:r w:rsidR="00893CA3" w:rsidRPr="00B341C0">
        <w:rPr>
          <w:sz w:val="24"/>
          <w:szCs w:val="24"/>
        </w:rPr>
        <w:t xml:space="preserve">. </w:t>
      </w:r>
      <w:r w:rsidR="009C6C10" w:rsidRPr="00B341C0">
        <w:rPr>
          <w:sz w:val="24"/>
          <w:szCs w:val="24"/>
        </w:rPr>
        <w:t xml:space="preserve">You could </w:t>
      </w:r>
      <w:r w:rsidR="00893CA3" w:rsidRPr="00B341C0">
        <w:rPr>
          <w:sz w:val="24"/>
          <w:szCs w:val="24"/>
        </w:rPr>
        <w:t xml:space="preserve">talk to them </w:t>
      </w:r>
      <w:r w:rsidR="009C6C10" w:rsidRPr="00B341C0">
        <w:rPr>
          <w:sz w:val="24"/>
          <w:szCs w:val="24"/>
        </w:rPr>
        <w:t xml:space="preserve">about what they enjoy about living in their neighbourhood, whether they feel </w:t>
      </w:r>
      <w:r w:rsidR="00431CE9" w:rsidRPr="00B341C0">
        <w:rPr>
          <w:sz w:val="24"/>
          <w:szCs w:val="24"/>
        </w:rPr>
        <w:t xml:space="preserve">connected with the wider community, as well as what some of the challenges they are facing are. </w:t>
      </w:r>
    </w:p>
    <w:p w14:paraId="55B0B036" w14:textId="22652FBC" w:rsidR="002946B7" w:rsidRPr="00B341C0" w:rsidRDefault="009A394C" w:rsidP="00063B09">
      <w:pPr>
        <w:ind w:right="-24"/>
        <w:rPr>
          <w:sz w:val="24"/>
          <w:szCs w:val="24"/>
        </w:rPr>
      </w:pPr>
      <w:r w:rsidRPr="00B341C0">
        <w:rPr>
          <w:sz w:val="24"/>
          <w:szCs w:val="24"/>
        </w:rPr>
        <w:t>You could also visi</w:t>
      </w:r>
      <w:r w:rsidR="00EA4758" w:rsidRPr="00B341C0">
        <w:rPr>
          <w:sz w:val="24"/>
          <w:szCs w:val="24"/>
        </w:rPr>
        <w:t xml:space="preserve">t organisations in your local area </w:t>
      </w:r>
      <w:r w:rsidR="00AD2F19" w:rsidRPr="00B341C0">
        <w:rPr>
          <w:sz w:val="24"/>
          <w:szCs w:val="24"/>
        </w:rPr>
        <w:t xml:space="preserve">and </w:t>
      </w:r>
      <w:r w:rsidR="00354618" w:rsidRPr="00B341C0">
        <w:rPr>
          <w:sz w:val="24"/>
          <w:szCs w:val="24"/>
        </w:rPr>
        <w:t>talk</w:t>
      </w:r>
      <w:r w:rsidR="00AD2F19" w:rsidRPr="00B341C0">
        <w:rPr>
          <w:sz w:val="24"/>
          <w:szCs w:val="24"/>
        </w:rPr>
        <w:t xml:space="preserve"> to them </w:t>
      </w:r>
      <w:r w:rsidR="00EA4758" w:rsidRPr="00B341C0">
        <w:rPr>
          <w:sz w:val="24"/>
          <w:szCs w:val="24"/>
        </w:rPr>
        <w:t>about your service</w:t>
      </w:r>
      <w:r w:rsidR="002B537D" w:rsidRPr="00B341C0">
        <w:rPr>
          <w:sz w:val="24"/>
          <w:szCs w:val="24"/>
        </w:rPr>
        <w:t>.</w:t>
      </w:r>
      <w:r w:rsidR="0091571E" w:rsidRPr="00B341C0">
        <w:rPr>
          <w:sz w:val="24"/>
          <w:szCs w:val="24"/>
        </w:rPr>
        <w:t xml:space="preserve"> This </w:t>
      </w:r>
      <w:r w:rsidR="00203A7A" w:rsidRPr="00B341C0">
        <w:rPr>
          <w:sz w:val="24"/>
          <w:szCs w:val="24"/>
        </w:rPr>
        <w:t xml:space="preserve">can help to </w:t>
      </w:r>
      <w:r w:rsidR="005B4B31" w:rsidRPr="00B341C0">
        <w:rPr>
          <w:sz w:val="24"/>
          <w:szCs w:val="24"/>
        </w:rPr>
        <w:t xml:space="preserve">increase the visibility of your organisation particularly if you are in a rural or remote area. </w:t>
      </w:r>
      <w:r w:rsidR="00923207" w:rsidRPr="00B341C0">
        <w:rPr>
          <w:sz w:val="24"/>
          <w:szCs w:val="24"/>
        </w:rPr>
        <w:t xml:space="preserve">Connecting with aged care providers </w:t>
      </w:r>
      <w:r w:rsidR="000C4B4C" w:rsidRPr="00B341C0">
        <w:rPr>
          <w:sz w:val="24"/>
          <w:szCs w:val="24"/>
        </w:rPr>
        <w:t xml:space="preserve">is a good starting point, as they may be </w:t>
      </w:r>
      <w:r w:rsidR="00EF281F" w:rsidRPr="00B341C0">
        <w:rPr>
          <w:sz w:val="24"/>
          <w:szCs w:val="24"/>
        </w:rPr>
        <w:t xml:space="preserve">providing support to older people that would benefit from what your </w:t>
      </w:r>
      <w:r w:rsidR="007F59B4" w:rsidRPr="00B341C0">
        <w:rPr>
          <w:sz w:val="24"/>
          <w:szCs w:val="24"/>
        </w:rPr>
        <w:t>service</w:t>
      </w:r>
      <w:r w:rsidR="00EF281F" w:rsidRPr="00B341C0">
        <w:rPr>
          <w:sz w:val="24"/>
          <w:szCs w:val="24"/>
        </w:rPr>
        <w:t xml:space="preserve"> offers. </w:t>
      </w:r>
      <w:r w:rsidR="00E56D3B" w:rsidRPr="00B341C0">
        <w:rPr>
          <w:sz w:val="24"/>
          <w:szCs w:val="24"/>
        </w:rPr>
        <w:t>Other organisations</w:t>
      </w:r>
      <w:r w:rsidR="004B205D" w:rsidRPr="00B341C0">
        <w:rPr>
          <w:sz w:val="24"/>
          <w:szCs w:val="24"/>
        </w:rPr>
        <w:t xml:space="preserve"> that you could </w:t>
      </w:r>
      <w:r w:rsidR="001E2459" w:rsidRPr="00B341C0">
        <w:rPr>
          <w:sz w:val="24"/>
          <w:szCs w:val="24"/>
        </w:rPr>
        <w:t>visit to let them know about your service</w:t>
      </w:r>
      <w:r w:rsidR="004B205D" w:rsidRPr="00B341C0">
        <w:rPr>
          <w:sz w:val="24"/>
          <w:szCs w:val="24"/>
        </w:rPr>
        <w:t xml:space="preserve"> include</w:t>
      </w:r>
      <w:r w:rsidR="002946B7" w:rsidRPr="00B341C0">
        <w:rPr>
          <w:sz w:val="24"/>
          <w:szCs w:val="24"/>
        </w:rPr>
        <w:t>:</w:t>
      </w:r>
    </w:p>
    <w:p w14:paraId="62B8B6F4" w14:textId="646FBCE3" w:rsidR="00B067D3" w:rsidRPr="00B341C0" w:rsidRDefault="000E0EDE" w:rsidP="00E73F0E">
      <w:pPr>
        <w:pStyle w:val="ListParagraph"/>
        <w:numPr>
          <w:ilvl w:val="0"/>
          <w:numId w:val="24"/>
        </w:numPr>
        <w:ind w:left="851" w:hanging="425"/>
      </w:pPr>
      <w:r w:rsidRPr="00B341C0">
        <w:t>neighbourhood or community centres</w:t>
      </w:r>
    </w:p>
    <w:p w14:paraId="231087CC" w14:textId="34E59DF0" w:rsidR="004001F9" w:rsidRPr="00B341C0" w:rsidRDefault="004001F9" w:rsidP="00E73F0E">
      <w:pPr>
        <w:pStyle w:val="ListParagraph"/>
        <w:numPr>
          <w:ilvl w:val="0"/>
          <w:numId w:val="24"/>
        </w:numPr>
        <w:ind w:left="851" w:hanging="425"/>
      </w:pPr>
      <w:r w:rsidRPr="00B341C0">
        <w:t>community organisations who provide support to older people</w:t>
      </w:r>
    </w:p>
    <w:p w14:paraId="3BF70719" w14:textId="6B3D47D0" w:rsidR="002946B7" w:rsidRPr="00B341C0" w:rsidRDefault="002946B7" w:rsidP="00E73F0E">
      <w:pPr>
        <w:pStyle w:val="ListParagraph"/>
        <w:numPr>
          <w:ilvl w:val="0"/>
          <w:numId w:val="24"/>
        </w:numPr>
        <w:ind w:left="851" w:hanging="425"/>
      </w:pPr>
      <w:r w:rsidRPr="00B341C0">
        <w:t>medical centres</w:t>
      </w:r>
    </w:p>
    <w:p w14:paraId="56672560" w14:textId="57884D30" w:rsidR="000A62AE" w:rsidRPr="00B341C0" w:rsidRDefault="002946B7" w:rsidP="00E73F0E">
      <w:pPr>
        <w:pStyle w:val="ListParagraph"/>
        <w:numPr>
          <w:ilvl w:val="0"/>
          <w:numId w:val="24"/>
        </w:numPr>
        <w:ind w:left="851" w:hanging="425"/>
      </w:pPr>
      <w:r w:rsidRPr="00B341C0">
        <w:t>allied health practices (for example, physiotherapy</w:t>
      </w:r>
      <w:r w:rsidR="000A62AE" w:rsidRPr="00B341C0">
        <w:t xml:space="preserve"> clinics</w:t>
      </w:r>
      <w:r w:rsidR="00EB577B" w:rsidRPr="00B341C0">
        <w:t>, hearing clinics etc.</w:t>
      </w:r>
      <w:r w:rsidR="000A62AE" w:rsidRPr="00B341C0">
        <w:t>)</w:t>
      </w:r>
    </w:p>
    <w:p w14:paraId="4704A8C9" w14:textId="77777777" w:rsidR="000A62AE" w:rsidRDefault="000A62AE" w:rsidP="00E73F0E">
      <w:pPr>
        <w:pStyle w:val="ListParagraph"/>
        <w:numPr>
          <w:ilvl w:val="0"/>
          <w:numId w:val="24"/>
        </w:numPr>
        <w:ind w:left="851" w:hanging="425"/>
      </w:pPr>
      <w:r>
        <w:t>pharmacies</w:t>
      </w:r>
    </w:p>
    <w:p w14:paraId="77457664" w14:textId="1F364AAB" w:rsidR="00F6267B" w:rsidRDefault="00F6267B" w:rsidP="00E73F0E">
      <w:pPr>
        <w:pStyle w:val="ListParagraph"/>
        <w:numPr>
          <w:ilvl w:val="0"/>
          <w:numId w:val="24"/>
        </w:numPr>
        <w:ind w:left="851" w:hanging="425"/>
      </w:pPr>
      <w:r>
        <w:t>local hospital or health service</w:t>
      </w:r>
      <w:r w:rsidR="001C1BBC">
        <w:t>s</w:t>
      </w:r>
    </w:p>
    <w:p w14:paraId="6E0C97D3" w14:textId="6C924860" w:rsidR="00235B70" w:rsidRPr="00235B70" w:rsidRDefault="0000302D" w:rsidP="00E73F0E">
      <w:pPr>
        <w:pStyle w:val="ListParagraph"/>
        <w:numPr>
          <w:ilvl w:val="0"/>
          <w:numId w:val="24"/>
        </w:numPr>
        <w:ind w:left="851" w:hanging="425"/>
      </w:pPr>
      <w:r>
        <w:t xml:space="preserve">Rotary Clubs, Lions Clubs </w:t>
      </w:r>
      <w:r w:rsidR="007C273F">
        <w:t>and RSL</w:t>
      </w:r>
      <w:r w:rsidR="00235B70">
        <w:br/>
      </w:r>
      <w:r w:rsidR="00370952">
        <w:t>(the Returned and Services League</w:t>
      </w:r>
      <w:r w:rsidR="00BE10AE">
        <w:t>) sub-branches</w:t>
      </w:r>
      <w:r w:rsidR="00050F05">
        <w:t>.</w:t>
      </w:r>
    </w:p>
    <w:p w14:paraId="2F41D5E5" w14:textId="47879099" w:rsidR="00897BBC" w:rsidRDefault="00C77698" w:rsidP="00A2659B">
      <w:pPr>
        <w:spacing w:after="0"/>
        <w:rPr>
          <w:b/>
          <w:bCs/>
          <w:sz w:val="24"/>
          <w:szCs w:val="24"/>
        </w:rPr>
      </w:pPr>
      <w:r w:rsidRPr="00B341C0">
        <w:rPr>
          <w:b/>
          <w:bCs/>
          <w:sz w:val="24"/>
          <w:szCs w:val="24"/>
        </w:rPr>
        <w:t xml:space="preserve">Connecting with </w:t>
      </w:r>
      <w:r w:rsidR="00012AE8" w:rsidRPr="00B341C0">
        <w:rPr>
          <w:b/>
          <w:bCs/>
          <w:sz w:val="24"/>
          <w:szCs w:val="24"/>
        </w:rPr>
        <w:t>the peak body for older people</w:t>
      </w:r>
    </w:p>
    <w:p w14:paraId="36C31CF7" w14:textId="77777777" w:rsidR="00E22AB3" w:rsidRPr="00B341C0" w:rsidRDefault="00E22AB3" w:rsidP="00A2659B">
      <w:pPr>
        <w:spacing w:after="0"/>
        <w:rPr>
          <w:b/>
          <w:bCs/>
          <w:sz w:val="24"/>
          <w:szCs w:val="24"/>
        </w:rPr>
      </w:pPr>
    </w:p>
    <w:p w14:paraId="0BB76FDC" w14:textId="465C1C04" w:rsidR="00897BBC" w:rsidRPr="00B341C0" w:rsidRDefault="00897BBC" w:rsidP="00897BBC">
      <w:pPr>
        <w:rPr>
          <w:sz w:val="24"/>
          <w:szCs w:val="24"/>
        </w:rPr>
      </w:pPr>
      <w:r w:rsidRPr="00B341C0">
        <w:rPr>
          <w:sz w:val="24"/>
          <w:szCs w:val="24"/>
        </w:rPr>
        <w:t xml:space="preserve">If you want to make your voice heard by government on issues relating to older people, engaging with a peak organisation/body can help to do this. </w:t>
      </w:r>
    </w:p>
    <w:p w14:paraId="174B1135" w14:textId="427A74AC" w:rsidR="00897BBC" w:rsidRPr="00B341C0" w:rsidRDefault="00897BBC" w:rsidP="00D4629B">
      <w:pPr>
        <w:spacing w:after="240"/>
        <w:rPr>
          <w:sz w:val="24"/>
          <w:szCs w:val="24"/>
        </w:rPr>
      </w:pPr>
      <w:r w:rsidRPr="00B341C0">
        <w:rPr>
          <w:sz w:val="24"/>
          <w:szCs w:val="24"/>
        </w:rPr>
        <w:t>A peak organisation is a non-government organisation that represents the interests of a specific community or sector. Their membership consists of other organisations of allied interests. Peak bodies offer a strong voice for the specific sector, through undertaking peak roles which include:</w:t>
      </w:r>
    </w:p>
    <w:p w14:paraId="35DFE044" w14:textId="77777777" w:rsidR="00897BBC" w:rsidRPr="00FF44B9" w:rsidRDefault="00897BBC" w:rsidP="00E73F0E">
      <w:pPr>
        <w:pStyle w:val="ListParagraph"/>
        <w:numPr>
          <w:ilvl w:val="0"/>
          <w:numId w:val="24"/>
        </w:numPr>
        <w:ind w:left="851" w:hanging="425"/>
      </w:pPr>
      <w:r w:rsidRPr="00FF44B9">
        <w:t>research and policy development</w:t>
      </w:r>
    </w:p>
    <w:p w14:paraId="68AB6B84" w14:textId="4807DBC2" w:rsidR="00897BBC" w:rsidRPr="00FF44B9" w:rsidRDefault="00897BBC" w:rsidP="00E73F0E">
      <w:pPr>
        <w:pStyle w:val="ListParagraph"/>
        <w:numPr>
          <w:ilvl w:val="0"/>
          <w:numId w:val="24"/>
        </w:numPr>
        <w:ind w:left="851" w:hanging="425"/>
      </w:pPr>
      <w:r w:rsidRPr="00FF44B9">
        <w:t>providing advice to government and their sector</w:t>
      </w:r>
    </w:p>
    <w:p w14:paraId="1348867D" w14:textId="7B2A022C" w:rsidR="00897BBC" w:rsidRPr="00FF44B9" w:rsidRDefault="00897BBC" w:rsidP="00E73F0E">
      <w:pPr>
        <w:pStyle w:val="ListParagraph"/>
        <w:numPr>
          <w:ilvl w:val="0"/>
          <w:numId w:val="24"/>
        </w:numPr>
        <w:ind w:left="851" w:hanging="425"/>
      </w:pPr>
      <w:r w:rsidRPr="00FF44B9">
        <w:t>advocacy and representation to government and other decision makers</w:t>
      </w:r>
    </w:p>
    <w:p w14:paraId="605C3396" w14:textId="3D553805" w:rsidR="00897BBC" w:rsidRPr="00FF44B9" w:rsidRDefault="00897BBC" w:rsidP="00E73F0E">
      <w:pPr>
        <w:pStyle w:val="ListParagraph"/>
        <w:numPr>
          <w:ilvl w:val="0"/>
          <w:numId w:val="24"/>
        </w:numPr>
        <w:ind w:left="851" w:hanging="425"/>
      </w:pPr>
      <w:r w:rsidRPr="00FF44B9">
        <w:lastRenderedPageBreak/>
        <w:t xml:space="preserve">information sharing within their sector and to the </w:t>
      </w:r>
      <w:proofErr w:type="gramStart"/>
      <w:r w:rsidRPr="00FF44B9">
        <w:t>community</w:t>
      </w:r>
      <w:proofErr w:type="gramEnd"/>
    </w:p>
    <w:p w14:paraId="4C33FAF3" w14:textId="195FAE62" w:rsidR="00897BBC" w:rsidRPr="00FF44B9" w:rsidRDefault="00897BBC" w:rsidP="00E73F0E">
      <w:pPr>
        <w:pStyle w:val="ListParagraph"/>
        <w:numPr>
          <w:ilvl w:val="0"/>
          <w:numId w:val="24"/>
        </w:numPr>
        <w:ind w:left="851" w:hanging="425"/>
      </w:pPr>
      <w:r w:rsidRPr="00FF44B9">
        <w:t>sector consultation and coordination within their sector</w:t>
      </w:r>
    </w:p>
    <w:p w14:paraId="012F26FB" w14:textId="7A10A70D" w:rsidR="00897BBC" w:rsidRPr="00B341C0" w:rsidRDefault="00897BBC" w:rsidP="00E73F0E">
      <w:pPr>
        <w:pStyle w:val="ListParagraph"/>
        <w:numPr>
          <w:ilvl w:val="0"/>
          <w:numId w:val="24"/>
        </w:numPr>
        <w:ind w:left="851" w:hanging="425"/>
      </w:pPr>
      <w:r w:rsidRPr="00FF44B9">
        <w:t>sector capacity building</w:t>
      </w:r>
      <w:r w:rsidRPr="00B341C0">
        <w:t xml:space="preserve"> to enable better service delivery.</w:t>
      </w:r>
    </w:p>
    <w:p w14:paraId="5FE1FB32" w14:textId="77777777" w:rsidR="00FF44B9" w:rsidRPr="001B3689" w:rsidRDefault="00FF44B9" w:rsidP="00FF44B9">
      <w:pPr>
        <w:spacing w:before="240" w:after="360"/>
        <w:rPr>
          <w:color w:val="297170" w:themeColor="accent3" w:themeShade="80"/>
          <w:sz w:val="36"/>
          <w:szCs w:val="32"/>
        </w:rPr>
      </w:pPr>
      <w:r w:rsidRPr="001B3689">
        <w:rPr>
          <w:rFonts w:cstheme="minorHAnsi"/>
          <w:color w:val="297170" w:themeColor="accent3" w:themeShade="80"/>
          <w:sz w:val="36"/>
          <w:szCs w:val="32"/>
        </w:rPr>
        <w:t>“If you want to make your voice heard by government on issues relating to older people, engaging with a peak organisation/body can help to do this.”</w:t>
      </w:r>
    </w:p>
    <w:p w14:paraId="08F7117A" w14:textId="224BEFFD" w:rsidR="00897BBC" w:rsidRPr="00B341C0" w:rsidRDefault="00897BBC" w:rsidP="00897BBC">
      <w:pPr>
        <w:rPr>
          <w:sz w:val="24"/>
          <w:szCs w:val="24"/>
        </w:rPr>
      </w:pPr>
      <w:r w:rsidRPr="00B341C0">
        <w:rPr>
          <w:sz w:val="24"/>
          <w:szCs w:val="24"/>
        </w:rPr>
        <w:t xml:space="preserve">Council on the Ageing (COTA) is </w:t>
      </w:r>
      <w:r w:rsidR="007B78B3" w:rsidRPr="00B341C0">
        <w:rPr>
          <w:sz w:val="24"/>
          <w:szCs w:val="24"/>
        </w:rPr>
        <w:t>a</w:t>
      </w:r>
      <w:r w:rsidRPr="00B341C0">
        <w:rPr>
          <w:sz w:val="24"/>
          <w:szCs w:val="24"/>
        </w:rPr>
        <w:t xml:space="preserve"> peak body representing the interests and views of older Australians. COTA advocate</w:t>
      </w:r>
      <w:r w:rsidR="009165E3" w:rsidRPr="00B341C0">
        <w:rPr>
          <w:sz w:val="24"/>
          <w:szCs w:val="24"/>
        </w:rPr>
        <w:t>s</w:t>
      </w:r>
      <w:r w:rsidRPr="00B341C0">
        <w:rPr>
          <w:sz w:val="24"/>
          <w:szCs w:val="24"/>
        </w:rPr>
        <w:t>, inform</w:t>
      </w:r>
      <w:r w:rsidR="009165E3" w:rsidRPr="00B341C0">
        <w:rPr>
          <w:sz w:val="24"/>
          <w:szCs w:val="24"/>
        </w:rPr>
        <w:t>s</w:t>
      </w:r>
      <w:r w:rsidRPr="00B341C0">
        <w:rPr>
          <w:sz w:val="24"/>
          <w:szCs w:val="24"/>
        </w:rPr>
        <w:t xml:space="preserve"> and influence</w:t>
      </w:r>
      <w:r w:rsidR="009165E3" w:rsidRPr="00B341C0">
        <w:rPr>
          <w:sz w:val="24"/>
          <w:szCs w:val="24"/>
        </w:rPr>
        <w:t>s</w:t>
      </w:r>
      <w:r w:rsidRPr="00B341C0">
        <w:rPr>
          <w:sz w:val="24"/>
          <w:szCs w:val="24"/>
        </w:rPr>
        <w:t xml:space="preserve"> both federal, state and local government, the business sector and the general community to deliver better outcomes for people aged 50 and over. There is a COTA in each state and territory. COTA is invited to sit on a wide range of forums, committees, consumer advisory groups and research bodies which have the power to bring about change. Members represented by COTA have opportunities to directly contribute to the identification of issues and the development of policy.</w:t>
      </w:r>
    </w:p>
    <w:p w14:paraId="096621D5" w14:textId="455C7372" w:rsidR="00897BBC" w:rsidRDefault="00897BBC" w:rsidP="00897BBC">
      <w:pPr>
        <w:rPr>
          <w:color w:val="3DA8A7" w:themeColor="accent3" w:themeShade="BF"/>
          <w:sz w:val="24"/>
          <w:szCs w:val="24"/>
        </w:rPr>
      </w:pPr>
      <w:r w:rsidRPr="00B341C0">
        <w:rPr>
          <w:sz w:val="24"/>
          <w:szCs w:val="24"/>
        </w:rPr>
        <w:t>Learn more abo</w:t>
      </w:r>
      <w:r w:rsidR="006F6568" w:rsidRPr="00B341C0">
        <w:rPr>
          <w:sz w:val="24"/>
          <w:szCs w:val="24"/>
        </w:rPr>
        <w:t xml:space="preserve">ut COTA Queensland here - </w:t>
      </w:r>
      <w:hyperlink r:id="rId44" w:history="1">
        <w:r w:rsidR="004B3B1C" w:rsidRPr="00B341C0">
          <w:rPr>
            <w:rStyle w:val="Hyperlink"/>
            <w:sz w:val="24"/>
            <w:szCs w:val="24"/>
          </w:rPr>
          <w:t>Homepage - COTA QLD</w:t>
        </w:r>
      </w:hyperlink>
      <w:r w:rsidRPr="00380F84">
        <w:rPr>
          <w:color w:val="297170" w:themeColor="accent3" w:themeShade="80"/>
          <w:sz w:val="24"/>
          <w:szCs w:val="24"/>
        </w:rPr>
        <w:t>.</w:t>
      </w:r>
      <w:r w:rsidR="00E872EA">
        <w:rPr>
          <w:color w:val="3DA8A7" w:themeColor="accent3" w:themeShade="BF"/>
          <w:sz w:val="24"/>
          <w:szCs w:val="24"/>
        </w:rPr>
        <w:br w:type="page"/>
      </w:r>
    </w:p>
    <w:p w14:paraId="68040BA2" w14:textId="4E02D90B" w:rsidR="00BA12E0" w:rsidRPr="00E554BB" w:rsidRDefault="00E70088" w:rsidP="00FF44B9">
      <w:pPr>
        <w:pStyle w:val="Heading1"/>
      </w:pPr>
      <w:bookmarkStart w:id="33" w:name="_Toc153525917"/>
      <w:r w:rsidRPr="00E554BB">
        <w:lastRenderedPageBreak/>
        <w:t>Making referrals</w:t>
      </w:r>
      <w:bookmarkEnd w:id="33"/>
    </w:p>
    <w:p w14:paraId="7368B761" w14:textId="5E030FBB" w:rsidR="00B61AF4" w:rsidRPr="00E554BB" w:rsidRDefault="006E7DF0" w:rsidP="001E1366">
      <w:pPr>
        <w:pStyle w:val="Heading2"/>
      </w:pPr>
      <w:bookmarkStart w:id="34" w:name="_Toc153525918"/>
      <w:r w:rsidRPr="00E554BB">
        <w:t>How to make a referral?</w:t>
      </w:r>
      <w:bookmarkEnd w:id="34"/>
    </w:p>
    <w:p w14:paraId="5511E405" w14:textId="51A48858" w:rsidR="00907A2E" w:rsidRPr="00B341C0" w:rsidRDefault="00012AE8" w:rsidP="002A0FA7">
      <w:pPr>
        <w:rPr>
          <w:sz w:val="24"/>
          <w:szCs w:val="24"/>
        </w:rPr>
      </w:pPr>
      <w:r w:rsidRPr="00B341C0">
        <w:rPr>
          <w:sz w:val="24"/>
          <w:szCs w:val="24"/>
        </w:rPr>
        <w:t xml:space="preserve">A referral is the process of connecting someone to other information or </w:t>
      </w:r>
      <w:r w:rsidR="00D63D23" w:rsidRPr="00B341C0">
        <w:rPr>
          <w:sz w:val="24"/>
          <w:szCs w:val="24"/>
        </w:rPr>
        <w:t xml:space="preserve">another </w:t>
      </w:r>
      <w:r w:rsidRPr="00B341C0">
        <w:rPr>
          <w:sz w:val="24"/>
          <w:szCs w:val="24"/>
        </w:rPr>
        <w:t xml:space="preserve">service that </w:t>
      </w:r>
      <w:r w:rsidR="00763418" w:rsidRPr="00B341C0">
        <w:rPr>
          <w:sz w:val="24"/>
          <w:szCs w:val="24"/>
        </w:rPr>
        <w:t>will support them to meet their individual needs</w:t>
      </w:r>
      <w:r w:rsidRPr="00B341C0">
        <w:rPr>
          <w:sz w:val="24"/>
          <w:szCs w:val="24"/>
        </w:rPr>
        <w:t>.</w:t>
      </w:r>
      <w:r w:rsidR="00E354FA" w:rsidRPr="00B341C0">
        <w:rPr>
          <w:sz w:val="24"/>
          <w:szCs w:val="24"/>
        </w:rPr>
        <w:t xml:space="preserve"> </w:t>
      </w:r>
      <w:r w:rsidR="00CC0423" w:rsidRPr="00B341C0">
        <w:rPr>
          <w:sz w:val="24"/>
          <w:szCs w:val="24"/>
        </w:rPr>
        <w:t xml:space="preserve">All referrals should be made in consultation with the </w:t>
      </w:r>
      <w:r w:rsidR="001C00E3" w:rsidRPr="00B341C0">
        <w:rPr>
          <w:sz w:val="24"/>
          <w:szCs w:val="24"/>
        </w:rPr>
        <w:t>person</w:t>
      </w:r>
      <w:r w:rsidR="00CC0423" w:rsidRPr="00B341C0">
        <w:rPr>
          <w:sz w:val="24"/>
          <w:szCs w:val="24"/>
        </w:rPr>
        <w:t xml:space="preserve">, and with their informed consent. </w:t>
      </w:r>
      <w:r w:rsidR="008E454A" w:rsidRPr="00B341C0">
        <w:rPr>
          <w:sz w:val="24"/>
          <w:szCs w:val="24"/>
        </w:rPr>
        <w:t xml:space="preserve">Informed consent means that </w:t>
      </w:r>
      <w:r w:rsidR="002E29CD" w:rsidRPr="00B341C0">
        <w:rPr>
          <w:sz w:val="24"/>
          <w:szCs w:val="24"/>
        </w:rPr>
        <w:t>the</w:t>
      </w:r>
      <w:r w:rsidR="0075615D" w:rsidRPr="00B341C0">
        <w:rPr>
          <w:sz w:val="24"/>
          <w:szCs w:val="24"/>
        </w:rPr>
        <w:t xml:space="preserve"> person </w:t>
      </w:r>
      <w:r w:rsidR="008E454A" w:rsidRPr="00B341C0">
        <w:rPr>
          <w:sz w:val="24"/>
          <w:szCs w:val="24"/>
        </w:rPr>
        <w:t>agrees to the referral with</w:t>
      </w:r>
      <w:r w:rsidR="00907A2E" w:rsidRPr="00B341C0">
        <w:rPr>
          <w:sz w:val="24"/>
          <w:szCs w:val="24"/>
        </w:rPr>
        <w:t xml:space="preserve"> a full understanding of:</w:t>
      </w:r>
    </w:p>
    <w:p w14:paraId="1EE80CA6" w14:textId="234DE135" w:rsidR="00907A2E" w:rsidRPr="00FF44B9" w:rsidRDefault="00AA14F2" w:rsidP="00E73F0E">
      <w:pPr>
        <w:pStyle w:val="ListParagraph"/>
        <w:numPr>
          <w:ilvl w:val="0"/>
          <w:numId w:val="24"/>
        </w:numPr>
        <w:ind w:left="851" w:hanging="425"/>
      </w:pPr>
      <w:r w:rsidRPr="00FF44B9">
        <w:t xml:space="preserve">why the referral is being </w:t>
      </w:r>
      <w:proofErr w:type="gramStart"/>
      <w:r w:rsidRPr="00FF44B9">
        <w:t>made</w:t>
      </w:r>
      <w:proofErr w:type="gramEnd"/>
    </w:p>
    <w:p w14:paraId="0F61F195" w14:textId="042BA98F" w:rsidR="00012AE8" w:rsidRPr="00FF44B9" w:rsidRDefault="00AA14F2" w:rsidP="00E73F0E">
      <w:pPr>
        <w:pStyle w:val="ListParagraph"/>
        <w:numPr>
          <w:ilvl w:val="0"/>
          <w:numId w:val="24"/>
        </w:numPr>
        <w:ind w:left="851" w:hanging="425"/>
      </w:pPr>
      <w:r w:rsidRPr="00FF44B9">
        <w:t>what the service they are being referred to will provide</w:t>
      </w:r>
      <w:r w:rsidR="00403EEF" w:rsidRPr="00FF44B9">
        <w:t xml:space="preserve"> the</w:t>
      </w:r>
      <w:r w:rsidR="00907A2E" w:rsidRPr="00FF44B9">
        <w:t>m</w:t>
      </w:r>
    </w:p>
    <w:p w14:paraId="138CF346" w14:textId="50513BD5" w:rsidR="00907A2E" w:rsidRPr="00B341C0" w:rsidRDefault="00907A2E" w:rsidP="00E73F0E">
      <w:pPr>
        <w:pStyle w:val="ListParagraph"/>
        <w:numPr>
          <w:ilvl w:val="0"/>
          <w:numId w:val="24"/>
        </w:numPr>
        <w:ind w:left="851" w:hanging="425"/>
      </w:pPr>
      <w:r w:rsidRPr="00FF44B9">
        <w:t>alternative</w:t>
      </w:r>
      <w:r w:rsidRPr="00B341C0">
        <w:t xml:space="preserve"> </w:t>
      </w:r>
      <w:r w:rsidR="00251EB6" w:rsidRPr="00B341C0">
        <w:t>services</w:t>
      </w:r>
      <w:r w:rsidRPr="00B341C0">
        <w:t xml:space="preserve"> available</w:t>
      </w:r>
      <w:r w:rsidR="00050F05">
        <w:t>.</w:t>
      </w:r>
    </w:p>
    <w:p w14:paraId="1EE3D20A" w14:textId="35FDA65E" w:rsidR="00FB74DE" w:rsidRPr="00DC6E31" w:rsidRDefault="00BB0368" w:rsidP="00DC6E31">
      <w:pPr>
        <w:spacing w:after="0"/>
        <w:sectPr w:rsidR="00FB74DE" w:rsidRPr="00DC6E31" w:rsidSect="00C244C2">
          <w:type w:val="continuous"/>
          <w:pgSz w:w="11906" w:h="16838" w:code="9"/>
          <w:pgMar w:top="720" w:right="720" w:bottom="720" w:left="720" w:header="1418" w:footer="455" w:gutter="0"/>
          <w:pgNumType w:start="22"/>
          <w:cols w:space="708"/>
          <w:titlePg/>
          <w:docGrid w:linePitch="360"/>
        </w:sectPr>
      </w:pPr>
      <w:r w:rsidRPr="00B341C0">
        <w:rPr>
          <w:sz w:val="24"/>
          <w:szCs w:val="24"/>
        </w:rPr>
        <w:t xml:space="preserve">If there are a variety of services to choose from, it can be helpful to present </w:t>
      </w:r>
      <w:r w:rsidR="001369FF" w:rsidRPr="00B341C0">
        <w:rPr>
          <w:sz w:val="24"/>
          <w:szCs w:val="24"/>
        </w:rPr>
        <w:t>the</w:t>
      </w:r>
      <w:r w:rsidR="00C32A8E" w:rsidRPr="00B341C0">
        <w:rPr>
          <w:sz w:val="24"/>
          <w:szCs w:val="24"/>
        </w:rPr>
        <w:t xml:space="preserve"> </w:t>
      </w:r>
      <w:r w:rsidR="001C00E3" w:rsidRPr="00B341C0">
        <w:rPr>
          <w:sz w:val="24"/>
          <w:szCs w:val="24"/>
        </w:rPr>
        <w:t>person</w:t>
      </w:r>
      <w:r w:rsidRPr="00B341C0">
        <w:rPr>
          <w:sz w:val="24"/>
          <w:szCs w:val="24"/>
        </w:rPr>
        <w:t xml:space="preserve"> with a range of referral options and let them decide what services they want to use. </w:t>
      </w:r>
      <w:r w:rsidR="00907A2E" w:rsidRPr="00B341C0">
        <w:rPr>
          <w:sz w:val="24"/>
          <w:szCs w:val="24"/>
        </w:rPr>
        <w:t>Referrals are</w:t>
      </w:r>
      <w:r w:rsidR="00CC46B2" w:rsidRPr="00B341C0">
        <w:rPr>
          <w:sz w:val="24"/>
          <w:szCs w:val="24"/>
        </w:rPr>
        <w:t xml:space="preserve"> much more likely to be effective </w:t>
      </w:r>
      <w:r w:rsidR="00180851" w:rsidRPr="00B341C0">
        <w:rPr>
          <w:sz w:val="24"/>
          <w:szCs w:val="24"/>
        </w:rPr>
        <w:t xml:space="preserve">if </w:t>
      </w:r>
      <w:r w:rsidR="001369FF" w:rsidRPr="00B341C0">
        <w:rPr>
          <w:sz w:val="24"/>
          <w:szCs w:val="24"/>
        </w:rPr>
        <w:t xml:space="preserve">the person </w:t>
      </w:r>
      <w:r w:rsidR="00CC46B2" w:rsidRPr="00B341C0">
        <w:rPr>
          <w:sz w:val="24"/>
          <w:szCs w:val="24"/>
        </w:rPr>
        <w:t xml:space="preserve">is involved in deciding what service is most appropriate for them. </w:t>
      </w:r>
      <w:r w:rsidR="0015646C" w:rsidRPr="00B341C0">
        <w:rPr>
          <w:sz w:val="24"/>
          <w:szCs w:val="24"/>
        </w:rPr>
        <w:t xml:space="preserve">When it comes to referring </w:t>
      </w:r>
      <w:r w:rsidR="00763418" w:rsidRPr="00B341C0">
        <w:rPr>
          <w:sz w:val="24"/>
          <w:szCs w:val="24"/>
        </w:rPr>
        <w:t>people</w:t>
      </w:r>
      <w:r w:rsidR="0015646C" w:rsidRPr="00B341C0">
        <w:rPr>
          <w:sz w:val="24"/>
          <w:szCs w:val="24"/>
        </w:rPr>
        <w:t xml:space="preserve"> to other organisation</w:t>
      </w:r>
      <w:r w:rsidR="000C1D53" w:rsidRPr="00B341C0">
        <w:rPr>
          <w:sz w:val="24"/>
          <w:szCs w:val="24"/>
        </w:rPr>
        <w:t>s</w:t>
      </w:r>
      <w:r w:rsidR="00E714B8" w:rsidRPr="00B341C0">
        <w:rPr>
          <w:sz w:val="24"/>
          <w:szCs w:val="24"/>
        </w:rPr>
        <w:t xml:space="preserve"> or services</w:t>
      </w:r>
      <w:r w:rsidR="000C1D53" w:rsidRPr="00B341C0">
        <w:rPr>
          <w:sz w:val="24"/>
          <w:szCs w:val="24"/>
        </w:rPr>
        <w:t xml:space="preserve">, </w:t>
      </w:r>
      <w:r w:rsidR="00BC4D4B" w:rsidRPr="00B341C0">
        <w:rPr>
          <w:sz w:val="24"/>
          <w:szCs w:val="24"/>
        </w:rPr>
        <w:t>there are a few different ways to do this. The three different types of referrals are</w:t>
      </w:r>
      <w:r w:rsidR="00F96AD6" w:rsidRPr="00B341C0">
        <w:rPr>
          <w:sz w:val="24"/>
          <w:szCs w:val="24"/>
        </w:rPr>
        <w:t xml:space="preserve"> known as</w:t>
      </w:r>
      <w:r w:rsidR="00FB694E" w:rsidRPr="00B341C0">
        <w:rPr>
          <w:sz w:val="24"/>
          <w:szCs w:val="24"/>
        </w:rPr>
        <w:fldChar w:fldCharType="begin"/>
      </w:r>
      <w:r w:rsidR="00D81FE7" w:rsidRPr="00B341C0">
        <w:rPr>
          <w:sz w:val="24"/>
          <w:szCs w:val="24"/>
        </w:rPr>
        <w:instrText xml:space="preserve"> ADDIN EN.CITE &lt;EndNote&gt;&lt;Cite&gt;&lt;Author&gt;Northern Territory Government&lt;/Author&gt;&lt;RecNum&gt;18&lt;/RecNum&gt;&lt;DisplayText&gt;&lt;style face="superscript"&gt;32&lt;/style&gt;&lt;/DisplayText&gt;&lt;record&gt;&lt;rec-number&gt;18&lt;/rec-number&gt;&lt;foreign-keys&gt;&lt;key app="EN" db-id="td9tf2azndfeare00fnxt2eidtsrwfza0pd9" timestamp="1694701192"&gt;18&lt;/key&gt;&lt;/foreign-keys&gt;&lt;ref-type name="Report"&gt;27&lt;/ref-type&gt;&lt;contributors&gt;&lt;authors&gt;&lt;author&gt;Northern Territory Government,&lt;/author&gt;&lt;/authors&gt;&lt;subsidiary-authors&gt;&lt;author&gt;Department of Territory Families Housing and Communities,&lt;/author&gt;&lt;/subsidiary-authors&gt;&lt;/contributors&gt;&lt;titles&gt;&lt;title&gt;Domestic and Family Violence Risk Assessment and Management Framework&lt;/title&gt;&lt;/titles&gt;&lt;dates&gt;&lt;pub-dates&gt;&lt;date&gt;September 2020&lt;/date&gt;&lt;/pub-dates&gt;&lt;/dates&gt;&lt;urls&gt;&lt;related-urls&gt;&lt;url&gt;https://tfhc.nt.gov.au/__data/assets/pdf_file/0008/942074/risk-assessment-management-framework.pdf&lt;/url&gt;&lt;/related-urls&gt;&lt;/urls&gt;&lt;access-date&gt;24 August 2023&lt;/access-date&gt;&lt;/record&gt;&lt;/Cite&gt;&lt;/EndNote&gt;</w:instrText>
      </w:r>
      <w:r w:rsidR="00FB694E" w:rsidRPr="00B341C0">
        <w:rPr>
          <w:sz w:val="24"/>
          <w:szCs w:val="24"/>
        </w:rPr>
        <w:fldChar w:fldCharType="separate"/>
      </w:r>
      <w:r w:rsidR="00D81FE7" w:rsidRPr="00B341C0">
        <w:rPr>
          <w:noProof/>
          <w:sz w:val="24"/>
          <w:szCs w:val="24"/>
          <w:vertAlign w:val="superscript"/>
        </w:rPr>
        <w:t>32</w:t>
      </w:r>
      <w:r w:rsidR="00FB694E" w:rsidRPr="00B341C0">
        <w:rPr>
          <w:sz w:val="24"/>
          <w:szCs w:val="24"/>
        </w:rPr>
        <w:fldChar w:fldCharType="end"/>
      </w:r>
      <w:r w:rsidR="00DC6E31">
        <w:t>:</w:t>
      </w:r>
    </w:p>
    <w:p w14:paraId="24FD8D98" w14:textId="77777777" w:rsidR="00FB74DE" w:rsidRDefault="00FB74DE" w:rsidP="002A0FA7">
      <w:pPr>
        <w:rPr>
          <w:b/>
          <w:bCs/>
        </w:rPr>
        <w:sectPr w:rsidR="00FB74DE" w:rsidSect="00FB74DE">
          <w:type w:val="continuous"/>
          <w:pgSz w:w="11906" w:h="16838" w:code="9"/>
          <w:pgMar w:top="720" w:right="720" w:bottom="720" w:left="720" w:header="1418" w:footer="455" w:gutter="0"/>
          <w:pgNumType w:start="0"/>
          <w:cols w:num="3" w:space="0"/>
          <w:titlePg/>
          <w:docGrid w:linePitch="360"/>
        </w:sectPr>
      </w:pPr>
    </w:p>
    <w:tbl>
      <w:tblPr>
        <w:tblStyle w:val="GridTable5Dark-Accent1"/>
        <w:tblW w:w="10485" w:type="dxa"/>
        <w:tblLook w:val="04A0" w:firstRow="1" w:lastRow="0" w:firstColumn="1" w:lastColumn="0" w:noHBand="0" w:noVBand="1"/>
      </w:tblPr>
      <w:tblGrid>
        <w:gridCol w:w="1486"/>
        <w:gridCol w:w="4463"/>
        <w:gridCol w:w="4536"/>
      </w:tblGrid>
      <w:tr w:rsidR="00F749C5" w:rsidRPr="00E554BB" w14:paraId="349686C5" w14:textId="3BA8ABC0" w:rsidTr="00022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bottom w:val="single" w:sz="48" w:space="0" w:color="FFFFFF" w:themeColor="background2"/>
            </w:tcBorders>
            <w:shd w:val="clear" w:color="auto" w:fill="FFFFFF" w:themeFill="background2"/>
          </w:tcPr>
          <w:p w14:paraId="4EDEB384" w14:textId="77777777" w:rsidR="00F749C5" w:rsidRPr="002643A9" w:rsidRDefault="00F749C5" w:rsidP="002A0FA7"/>
        </w:tc>
        <w:tc>
          <w:tcPr>
            <w:tcW w:w="4463" w:type="dxa"/>
            <w:tcBorders>
              <w:bottom w:val="single" w:sz="48" w:space="0" w:color="FFFFFF" w:themeColor="background2"/>
            </w:tcBorders>
            <w:shd w:val="clear" w:color="auto" w:fill="FCE0D6" w:themeFill="accent2" w:themeFillTint="33"/>
          </w:tcPr>
          <w:p w14:paraId="5099BA8D" w14:textId="230232C7" w:rsidR="00F749C5" w:rsidRPr="00B341C0" w:rsidRDefault="00F749C5" w:rsidP="000225E6">
            <w:pPr>
              <w:cnfStyle w:val="100000000000" w:firstRow="1" w:lastRow="0" w:firstColumn="0" w:lastColumn="0" w:oddVBand="0" w:evenVBand="0" w:oddHBand="0" w:evenHBand="0" w:firstRowFirstColumn="0" w:firstRowLastColumn="0" w:lastRowFirstColumn="0" w:lastRowLastColumn="0"/>
              <w:rPr>
                <w:sz w:val="24"/>
                <w:szCs w:val="24"/>
              </w:rPr>
            </w:pPr>
            <w:r w:rsidRPr="00B341C0">
              <w:rPr>
                <w:sz w:val="24"/>
                <w:szCs w:val="24"/>
              </w:rPr>
              <w:t>Definition</w:t>
            </w:r>
          </w:p>
        </w:tc>
        <w:tc>
          <w:tcPr>
            <w:tcW w:w="4536" w:type="dxa"/>
            <w:tcBorders>
              <w:bottom w:val="single" w:sz="48" w:space="0" w:color="FFFFFF" w:themeColor="background2"/>
            </w:tcBorders>
            <w:shd w:val="clear" w:color="auto" w:fill="FCE0D6" w:themeFill="accent2" w:themeFillTint="33"/>
          </w:tcPr>
          <w:p w14:paraId="50D1BB97" w14:textId="381AB062" w:rsidR="00F749C5" w:rsidRPr="00B341C0" w:rsidRDefault="00F749C5" w:rsidP="000225E6">
            <w:pPr>
              <w:cnfStyle w:val="100000000000" w:firstRow="1" w:lastRow="0" w:firstColumn="0" w:lastColumn="0" w:oddVBand="0" w:evenVBand="0" w:oddHBand="0" w:evenHBand="0" w:firstRowFirstColumn="0" w:firstRowLastColumn="0" w:lastRowFirstColumn="0" w:lastRowLastColumn="0"/>
              <w:rPr>
                <w:sz w:val="24"/>
                <w:szCs w:val="24"/>
              </w:rPr>
            </w:pPr>
            <w:r w:rsidRPr="00B341C0">
              <w:rPr>
                <w:sz w:val="24"/>
                <w:szCs w:val="24"/>
              </w:rPr>
              <w:t>Follow up</w:t>
            </w:r>
          </w:p>
        </w:tc>
      </w:tr>
      <w:tr w:rsidR="00F749C5" w:rsidRPr="00E554BB" w14:paraId="6A782BE1" w14:textId="6DB46470" w:rsidTr="00EF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top w:val="single" w:sz="48" w:space="0" w:color="FFFFFF" w:themeColor="background2"/>
              <w:bottom w:val="single" w:sz="48" w:space="0" w:color="FFFFFF" w:themeColor="background2"/>
            </w:tcBorders>
            <w:shd w:val="clear" w:color="auto" w:fill="F9C1AF" w:themeFill="accent2" w:themeFillTint="66"/>
          </w:tcPr>
          <w:p w14:paraId="0DBCFB5A" w14:textId="53AA5ECF" w:rsidR="00F749C5" w:rsidRPr="00B341C0" w:rsidRDefault="008F0CA2" w:rsidP="002A0FA7">
            <w:pPr>
              <w:rPr>
                <w:sz w:val="24"/>
                <w:szCs w:val="24"/>
              </w:rPr>
            </w:pPr>
            <w:r w:rsidRPr="00B341C0">
              <w:rPr>
                <w:sz w:val="24"/>
                <w:szCs w:val="24"/>
              </w:rPr>
              <w:t>1.</w:t>
            </w:r>
            <w:r w:rsidRPr="00B341C0">
              <w:rPr>
                <w:sz w:val="24"/>
                <w:szCs w:val="24"/>
              </w:rPr>
              <w:br/>
            </w:r>
            <w:r w:rsidR="005C46E4" w:rsidRPr="00B341C0">
              <w:rPr>
                <w:sz w:val="24"/>
                <w:szCs w:val="24"/>
              </w:rPr>
              <w:t>I</w:t>
            </w:r>
            <w:r w:rsidR="00F749C5" w:rsidRPr="00B341C0">
              <w:rPr>
                <w:sz w:val="24"/>
                <w:szCs w:val="24"/>
              </w:rPr>
              <w:t>nformation provision</w:t>
            </w:r>
          </w:p>
        </w:tc>
        <w:tc>
          <w:tcPr>
            <w:tcW w:w="4463" w:type="dxa"/>
            <w:tcBorders>
              <w:top w:val="single" w:sz="48" w:space="0" w:color="FFFFFF" w:themeColor="background2"/>
              <w:bottom w:val="single" w:sz="48" w:space="0" w:color="FFFFFF" w:themeColor="background2"/>
            </w:tcBorders>
            <w:shd w:val="clear" w:color="auto" w:fill="FCE0D6" w:themeFill="accent2" w:themeFillTint="33"/>
          </w:tcPr>
          <w:p w14:paraId="35F431C8" w14:textId="24D27A9B" w:rsidR="00F749C5" w:rsidRPr="00B341C0" w:rsidRDefault="00F749C5" w:rsidP="008C530B">
            <w:pPr>
              <w:cnfStyle w:val="000000100000" w:firstRow="0" w:lastRow="0" w:firstColumn="0" w:lastColumn="0" w:oddVBand="0" w:evenVBand="0" w:oddHBand="1" w:evenHBand="0" w:firstRowFirstColumn="0" w:firstRowLastColumn="0" w:lastRowFirstColumn="0" w:lastRowLastColumn="0"/>
              <w:rPr>
                <w:sz w:val="24"/>
                <w:szCs w:val="24"/>
              </w:rPr>
            </w:pPr>
            <w:r w:rsidRPr="00B341C0">
              <w:rPr>
                <w:sz w:val="24"/>
                <w:szCs w:val="24"/>
              </w:rPr>
              <w:t>Providing the person with verbal or written information (such as a brochure) about other services and encouraging the person to contact the service</w:t>
            </w:r>
            <w:r w:rsidR="00833ECF" w:rsidRPr="00B341C0">
              <w:rPr>
                <w:sz w:val="24"/>
                <w:szCs w:val="24"/>
              </w:rPr>
              <w:t xml:space="preserve"> or organisation</w:t>
            </w:r>
            <w:r w:rsidRPr="00B341C0">
              <w:rPr>
                <w:sz w:val="24"/>
                <w:szCs w:val="24"/>
              </w:rPr>
              <w:t xml:space="preserve"> independently. </w:t>
            </w:r>
          </w:p>
          <w:p w14:paraId="7432B796" w14:textId="2B55A363" w:rsidR="00F749C5" w:rsidRPr="00B341C0" w:rsidRDefault="00F749C5" w:rsidP="008C530B">
            <w:pPr>
              <w:cnfStyle w:val="000000100000" w:firstRow="0" w:lastRow="0" w:firstColumn="0" w:lastColumn="0" w:oddVBand="0" w:evenVBand="0" w:oddHBand="1" w:evenHBand="0" w:firstRowFirstColumn="0" w:firstRowLastColumn="0" w:lastRowFirstColumn="0" w:lastRowLastColumn="0"/>
              <w:rPr>
                <w:sz w:val="24"/>
                <w:szCs w:val="24"/>
              </w:rPr>
            </w:pPr>
            <w:r w:rsidRPr="00B341C0">
              <w:rPr>
                <w:sz w:val="24"/>
                <w:szCs w:val="24"/>
              </w:rPr>
              <w:t xml:space="preserve">While warm or facilitated referrals are </w:t>
            </w:r>
            <w:r w:rsidR="00B129A7" w:rsidRPr="00B341C0">
              <w:rPr>
                <w:sz w:val="24"/>
                <w:szCs w:val="24"/>
              </w:rPr>
              <w:t>generally more effective</w:t>
            </w:r>
            <w:r w:rsidRPr="00B341C0">
              <w:rPr>
                <w:sz w:val="24"/>
                <w:szCs w:val="24"/>
              </w:rPr>
              <w:t xml:space="preserve">, some people may prefer </w:t>
            </w:r>
            <w:r w:rsidR="00E5088D" w:rsidRPr="00B341C0">
              <w:rPr>
                <w:sz w:val="24"/>
                <w:szCs w:val="24"/>
              </w:rPr>
              <w:t>to receive information about</w:t>
            </w:r>
            <w:r w:rsidR="00133680" w:rsidRPr="00B341C0">
              <w:rPr>
                <w:sz w:val="24"/>
                <w:szCs w:val="24"/>
              </w:rPr>
              <w:t xml:space="preserve"> services</w:t>
            </w:r>
            <w:r w:rsidRPr="00B341C0">
              <w:rPr>
                <w:sz w:val="24"/>
                <w:szCs w:val="24"/>
              </w:rPr>
              <w:t>.</w:t>
            </w:r>
          </w:p>
          <w:p w14:paraId="26035F9F" w14:textId="5015C96B" w:rsidR="00F749C5" w:rsidRPr="002643A9" w:rsidRDefault="00F749C5" w:rsidP="008C530B">
            <w:pPr>
              <w:cnfStyle w:val="000000100000" w:firstRow="0" w:lastRow="0" w:firstColumn="0" w:lastColumn="0" w:oddVBand="0" w:evenVBand="0" w:oddHBand="1" w:evenHBand="0" w:firstRowFirstColumn="0" w:firstRowLastColumn="0" w:lastRowFirstColumn="0" w:lastRowLastColumn="0"/>
            </w:pPr>
          </w:p>
        </w:tc>
        <w:tc>
          <w:tcPr>
            <w:tcW w:w="4536" w:type="dxa"/>
            <w:tcBorders>
              <w:top w:val="single" w:sz="48" w:space="0" w:color="FFFFFF" w:themeColor="background2"/>
              <w:bottom w:val="single" w:sz="48" w:space="0" w:color="FFFFFF" w:themeColor="background2"/>
            </w:tcBorders>
            <w:shd w:val="clear" w:color="auto" w:fill="FCE0D6" w:themeFill="accent2" w:themeFillTint="33"/>
          </w:tcPr>
          <w:p w14:paraId="33330D90" w14:textId="77777777" w:rsidR="00E20720" w:rsidRPr="00B341C0" w:rsidRDefault="00F749C5" w:rsidP="008C530B">
            <w:pPr>
              <w:cnfStyle w:val="000000100000" w:firstRow="0" w:lastRow="0" w:firstColumn="0" w:lastColumn="0" w:oddVBand="0" w:evenVBand="0" w:oddHBand="1" w:evenHBand="0" w:firstRowFirstColumn="0" w:firstRowLastColumn="0" w:lastRowFirstColumn="0" w:lastRowLastColumn="0"/>
              <w:rPr>
                <w:sz w:val="24"/>
                <w:szCs w:val="24"/>
              </w:rPr>
            </w:pPr>
            <w:r w:rsidRPr="00B341C0">
              <w:rPr>
                <w:sz w:val="24"/>
                <w:szCs w:val="24"/>
              </w:rPr>
              <w:t xml:space="preserve">If you provide someone with information about a service, it is a good idea to check with the person </w:t>
            </w:r>
            <w:proofErr w:type="gramStart"/>
            <w:r w:rsidRPr="00B341C0">
              <w:rPr>
                <w:sz w:val="24"/>
                <w:szCs w:val="24"/>
              </w:rPr>
              <w:t>at a later time</w:t>
            </w:r>
            <w:proofErr w:type="gramEnd"/>
            <w:r w:rsidRPr="00B341C0">
              <w:rPr>
                <w:sz w:val="24"/>
                <w:szCs w:val="24"/>
              </w:rPr>
              <w:t xml:space="preserve"> if they have made contact with the service</w:t>
            </w:r>
            <w:r w:rsidR="00E20720" w:rsidRPr="00B341C0">
              <w:rPr>
                <w:sz w:val="24"/>
                <w:szCs w:val="24"/>
              </w:rPr>
              <w:t>.</w:t>
            </w:r>
          </w:p>
          <w:p w14:paraId="3C7E0237" w14:textId="65A0AA7C" w:rsidR="00F749C5" w:rsidRPr="002643A9" w:rsidRDefault="00E20720" w:rsidP="008C530B">
            <w:pPr>
              <w:cnfStyle w:val="000000100000" w:firstRow="0" w:lastRow="0" w:firstColumn="0" w:lastColumn="0" w:oddVBand="0" w:evenVBand="0" w:oddHBand="1" w:evenHBand="0" w:firstRowFirstColumn="0" w:firstRowLastColumn="0" w:lastRowFirstColumn="0" w:lastRowLastColumn="0"/>
            </w:pPr>
            <w:r w:rsidRPr="00B341C0">
              <w:rPr>
                <w:sz w:val="24"/>
                <w:szCs w:val="24"/>
              </w:rPr>
              <w:t>I</w:t>
            </w:r>
            <w:r w:rsidR="00F749C5" w:rsidRPr="00B341C0">
              <w:rPr>
                <w:sz w:val="24"/>
                <w:szCs w:val="24"/>
              </w:rPr>
              <w:t>f they haven’t, explore the reasons why. If the person is experiencing barriers with contacting the service, they may benefit from a warm or facilitated referral.</w:t>
            </w:r>
          </w:p>
        </w:tc>
      </w:tr>
      <w:tr w:rsidR="00F749C5" w:rsidRPr="00E554BB" w14:paraId="47A4C1D5" w14:textId="6348CDC2" w:rsidTr="00EF6291">
        <w:tc>
          <w:tcPr>
            <w:cnfStyle w:val="001000000000" w:firstRow="0" w:lastRow="0" w:firstColumn="1" w:lastColumn="0" w:oddVBand="0" w:evenVBand="0" w:oddHBand="0" w:evenHBand="0" w:firstRowFirstColumn="0" w:firstRowLastColumn="0" w:lastRowFirstColumn="0" w:lastRowLastColumn="0"/>
            <w:tcW w:w="1486" w:type="dxa"/>
            <w:tcBorders>
              <w:top w:val="single" w:sz="48" w:space="0" w:color="FFFFFF" w:themeColor="background2"/>
              <w:bottom w:val="single" w:sz="48" w:space="0" w:color="FFFFFF" w:themeColor="background2"/>
            </w:tcBorders>
            <w:shd w:val="clear" w:color="auto" w:fill="F9C1AF" w:themeFill="accent2" w:themeFillTint="66"/>
          </w:tcPr>
          <w:p w14:paraId="1F383DC4" w14:textId="201E55C2" w:rsidR="00F749C5" w:rsidRPr="00B341C0" w:rsidRDefault="008F0CA2" w:rsidP="002A0FA7">
            <w:pPr>
              <w:rPr>
                <w:sz w:val="24"/>
                <w:szCs w:val="24"/>
              </w:rPr>
            </w:pPr>
            <w:r w:rsidRPr="00B341C0">
              <w:rPr>
                <w:sz w:val="24"/>
                <w:szCs w:val="24"/>
              </w:rPr>
              <w:t>2.</w:t>
            </w:r>
            <w:r w:rsidRPr="00B341C0">
              <w:rPr>
                <w:sz w:val="24"/>
                <w:szCs w:val="24"/>
              </w:rPr>
              <w:br/>
            </w:r>
            <w:r w:rsidR="00F749C5" w:rsidRPr="00B341C0">
              <w:rPr>
                <w:sz w:val="24"/>
                <w:szCs w:val="24"/>
              </w:rPr>
              <w:t>Warm referral</w:t>
            </w:r>
          </w:p>
        </w:tc>
        <w:tc>
          <w:tcPr>
            <w:tcW w:w="4463" w:type="dxa"/>
            <w:tcBorders>
              <w:top w:val="single" w:sz="48" w:space="0" w:color="FFFFFF" w:themeColor="background2"/>
              <w:bottom w:val="single" w:sz="48" w:space="0" w:color="FFFFFF" w:themeColor="background2"/>
            </w:tcBorders>
            <w:shd w:val="clear" w:color="auto" w:fill="FCE0D6" w:themeFill="accent2" w:themeFillTint="33"/>
          </w:tcPr>
          <w:p w14:paraId="198C1C05" w14:textId="74A57828" w:rsidR="00F749C5" w:rsidRPr="00B341C0" w:rsidRDefault="00F749C5" w:rsidP="002A0FA7">
            <w:pPr>
              <w:cnfStyle w:val="000000000000" w:firstRow="0" w:lastRow="0" w:firstColumn="0" w:lastColumn="0" w:oddVBand="0" w:evenVBand="0" w:oddHBand="0" w:evenHBand="0" w:firstRowFirstColumn="0" w:firstRowLastColumn="0" w:lastRowFirstColumn="0" w:lastRowLastColumn="0"/>
              <w:rPr>
                <w:sz w:val="24"/>
                <w:szCs w:val="24"/>
              </w:rPr>
            </w:pPr>
            <w:r w:rsidRPr="00B341C0">
              <w:rPr>
                <w:sz w:val="24"/>
                <w:szCs w:val="24"/>
              </w:rPr>
              <w:t xml:space="preserve">Contacting the </w:t>
            </w:r>
            <w:r w:rsidR="00684399" w:rsidRPr="00B341C0">
              <w:rPr>
                <w:sz w:val="24"/>
                <w:szCs w:val="24"/>
              </w:rPr>
              <w:t>organisation</w:t>
            </w:r>
            <w:r w:rsidRPr="00B341C0">
              <w:rPr>
                <w:sz w:val="24"/>
                <w:szCs w:val="24"/>
              </w:rPr>
              <w:t xml:space="preserve"> with the person.</w:t>
            </w:r>
          </w:p>
          <w:p w14:paraId="2F1BA3B7" w14:textId="77777777" w:rsidR="00F749C5" w:rsidRPr="00B341C0" w:rsidRDefault="00F749C5" w:rsidP="00CE2F58">
            <w:pPr>
              <w:cnfStyle w:val="000000000000" w:firstRow="0" w:lastRow="0" w:firstColumn="0" w:lastColumn="0" w:oddVBand="0" w:evenVBand="0" w:oddHBand="0" w:evenHBand="0" w:firstRowFirstColumn="0" w:firstRowLastColumn="0" w:lastRowFirstColumn="0" w:lastRowLastColumn="0"/>
              <w:rPr>
                <w:sz w:val="24"/>
                <w:szCs w:val="24"/>
              </w:rPr>
            </w:pPr>
            <w:r w:rsidRPr="00B341C0">
              <w:rPr>
                <w:sz w:val="24"/>
                <w:szCs w:val="24"/>
              </w:rPr>
              <w:t>Examples of a warm referral include:</w:t>
            </w:r>
          </w:p>
          <w:p w14:paraId="52646A49" w14:textId="03487965" w:rsidR="00F749C5" w:rsidRPr="001E560B" w:rsidRDefault="00F749C5" w:rsidP="00E73F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1E560B">
              <w:t xml:space="preserve">Completing a referral form </w:t>
            </w:r>
            <w:r w:rsidR="00313BF2" w:rsidRPr="001E560B">
              <w:t xml:space="preserve">with </w:t>
            </w:r>
            <w:r w:rsidRPr="001E560B">
              <w:t>the person</w:t>
            </w:r>
          </w:p>
          <w:p w14:paraId="4BA658AD" w14:textId="3A2B3F3D" w:rsidR="00F749C5" w:rsidRPr="001E560B" w:rsidRDefault="00F749C5" w:rsidP="00E73F0E">
            <w:pPr>
              <w:pStyle w:val="ListParagraph"/>
              <w:numPr>
                <w:ilvl w:val="0"/>
                <w:numId w:val="20"/>
              </w:numPr>
              <w:cnfStyle w:val="000000000000" w:firstRow="0" w:lastRow="0" w:firstColumn="0" w:lastColumn="0" w:oddVBand="0" w:evenVBand="0" w:oddHBand="0" w:evenHBand="0" w:firstRowFirstColumn="0" w:firstRowLastColumn="0" w:lastRowFirstColumn="0" w:lastRowLastColumn="0"/>
            </w:pPr>
            <w:r w:rsidRPr="001E560B">
              <w:t xml:space="preserve">Phoning the </w:t>
            </w:r>
            <w:r w:rsidR="00684399" w:rsidRPr="001E560B">
              <w:t>organisation</w:t>
            </w:r>
            <w:r w:rsidRPr="001E560B">
              <w:t xml:space="preserve"> with the person to make introductions and share information</w:t>
            </w:r>
            <w:r w:rsidR="009165E3" w:rsidRPr="001E560B">
              <w:t>.</w:t>
            </w:r>
          </w:p>
        </w:tc>
        <w:tc>
          <w:tcPr>
            <w:tcW w:w="4536" w:type="dxa"/>
            <w:tcBorders>
              <w:top w:val="single" w:sz="48" w:space="0" w:color="FFFFFF" w:themeColor="background2"/>
              <w:bottom w:val="single" w:sz="48" w:space="0" w:color="FFFFFF" w:themeColor="background2"/>
            </w:tcBorders>
            <w:shd w:val="clear" w:color="auto" w:fill="FCE0D6" w:themeFill="accent2" w:themeFillTint="33"/>
          </w:tcPr>
          <w:p w14:paraId="1B944E2C" w14:textId="3ED04CA7" w:rsidR="00F749C5" w:rsidRPr="006442FA" w:rsidRDefault="006C2FC5" w:rsidP="002A0FA7">
            <w:pPr>
              <w:cnfStyle w:val="000000000000" w:firstRow="0" w:lastRow="0" w:firstColumn="0" w:lastColumn="0" w:oddVBand="0" w:evenVBand="0" w:oddHBand="0" w:evenHBand="0" w:firstRowFirstColumn="0" w:firstRowLastColumn="0" w:lastRowFirstColumn="0" w:lastRowLastColumn="0"/>
              <w:rPr>
                <w:sz w:val="24"/>
                <w:szCs w:val="24"/>
              </w:rPr>
            </w:pPr>
            <w:r w:rsidRPr="006442FA">
              <w:rPr>
                <w:sz w:val="24"/>
                <w:szCs w:val="24"/>
              </w:rPr>
              <w:t xml:space="preserve">Ways to follow up on warm referrals include contacting the </w:t>
            </w:r>
            <w:r w:rsidR="00684399" w:rsidRPr="006442FA">
              <w:rPr>
                <w:sz w:val="24"/>
                <w:szCs w:val="24"/>
              </w:rPr>
              <w:t>organisation</w:t>
            </w:r>
            <w:r w:rsidRPr="006442FA">
              <w:rPr>
                <w:sz w:val="24"/>
                <w:szCs w:val="24"/>
              </w:rPr>
              <w:t xml:space="preserve"> </w:t>
            </w:r>
            <w:r w:rsidR="00CA4CCF" w:rsidRPr="006442FA">
              <w:rPr>
                <w:sz w:val="24"/>
                <w:szCs w:val="24"/>
              </w:rPr>
              <w:t xml:space="preserve">to see if your referral has been accepted, and what their plan is for engaging with the </w:t>
            </w:r>
            <w:r w:rsidR="008504E8" w:rsidRPr="006442FA">
              <w:rPr>
                <w:sz w:val="24"/>
                <w:szCs w:val="24"/>
              </w:rPr>
              <w:t>person</w:t>
            </w:r>
            <w:r w:rsidR="00CA4CCF" w:rsidRPr="006442FA">
              <w:rPr>
                <w:sz w:val="24"/>
                <w:szCs w:val="24"/>
              </w:rPr>
              <w:t xml:space="preserve">. </w:t>
            </w:r>
            <w:r w:rsidR="006A0D03" w:rsidRPr="006442FA">
              <w:rPr>
                <w:sz w:val="24"/>
                <w:szCs w:val="24"/>
              </w:rPr>
              <w:t xml:space="preserve">It is important to obtain </w:t>
            </w:r>
            <w:r w:rsidR="00B64CD3" w:rsidRPr="006442FA">
              <w:rPr>
                <w:sz w:val="24"/>
                <w:szCs w:val="24"/>
              </w:rPr>
              <w:t>consent from</w:t>
            </w:r>
            <w:r w:rsidR="008504E8" w:rsidRPr="006442FA">
              <w:rPr>
                <w:sz w:val="24"/>
                <w:szCs w:val="24"/>
              </w:rPr>
              <w:t xml:space="preserve"> the person </w:t>
            </w:r>
            <w:r w:rsidR="00B64CD3" w:rsidRPr="006442FA">
              <w:rPr>
                <w:sz w:val="24"/>
                <w:szCs w:val="24"/>
              </w:rPr>
              <w:t xml:space="preserve">to contact the </w:t>
            </w:r>
            <w:r w:rsidR="00B11F53" w:rsidRPr="006442FA">
              <w:rPr>
                <w:sz w:val="24"/>
                <w:szCs w:val="24"/>
              </w:rPr>
              <w:t>organisation</w:t>
            </w:r>
            <w:r w:rsidR="00B64CD3" w:rsidRPr="006442FA">
              <w:rPr>
                <w:sz w:val="24"/>
                <w:szCs w:val="24"/>
              </w:rPr>
              <w:t xml:space="preserve">.  </w:t>
            </w:r>
          </w:p>
          <w:p w14:paraId="7B0A71AD" w14:textId="667910E8" w:rsidR="002F4915" w:rsidRPr="002643A9" w:rsidRDefault="00CA4CCF" w:rsidP="002A0FA7">
            <w:pPr>
              <w:cnfStyle w:val="000000000000" w:firstRow="0" w:lastRow="0" w:firstColumn="0" w:lastColumn="0" w:oddVBand="0" w:evenVBand="0" w:oddHBand="0" w:evenHBand="0" w:firstRowFirstColumn="0" w:firstRowLastColumn="0" w:lastRowFirstColumn="0" w:lastRowLastColumn="0"/>
            </w:pPr>
            <w:r w:rsidRPr="006442FA">
              <w:rPr>
                <w:sz w:val="24"/>
                <w:szCs w:val="24"/>
              </w:rPr>
              <w:t xml:space="preserve">You should also </w:t>
            </w:r>
            <w:r w:rsidR="0060228E" w:rsidRPr="006442FA">
              <w:rPr>
                <w:sz w:val="24"/>
                <w:szCs w:val="24"/>
              </w:rPr>
              <w:t xml:space="preserve">check in with </w:t>
            </w:r>
            <w:r w:rsidR="008504E8" w:rsidRPr="006442FA">
              <w:rPr>
                <w:sz w:val="24"/>
                <w:szCs w:val="24"/>
              </w:rPr>
              <w:t xml:space="preserve">the person </w:t>
            </w:r>
            <w:r w:rsidR="0060228E" w:rsidRPr="006442FA">
              <w:rPr>
                <w:sz w:val="24"/>
                <w:szCs w:val="24"/>
              </w:rPr>
              <w:t xml:space="preserve">from time to time to find out if they are receiving the required support from the </w:t>
            </w:r>
            <w:r w:rsidR="00684399" w:rsidRPr="006442FA">
              <w:rPr>
                <w:sz w:val="24"/>
                <w:szCs w:val="24"/>
              </w:rPr>
              <w:t>organisation</w:t>
            </w:r>
            <w:r w:rsidR="0060228E" w:rsidRPr="006442FA">
              <w:rPr>
                <w:sz w:val="24"/>
                <w:szCs w:val="24"/>
              </w:rPr>
              <w:t xml:space="preserve"> they were referred to.</w:t>
            </w:r>
            <w:r w:rsidR="0060228E" w:rsidRPr="002643A9">
              <w:t xml:space="preserve"> </w:t>
            </w:r>
          </w:p>
        </w:tc>
      </w:tr>
      <w:tr w:rsidR="00F749C5" w:rsidRPr="00E554BB" w14:paraId="66F39D8D" w14:textId="4A7E0F82" w:rsidTr="00EF62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6" w:type="dxa"/>
            <w:tcBorders>
              <w:top w:val="single" w:sz="48" w:space="0" w:color="FFFFFF" w:themeColor="background2"/>
            </w:tcBorders>
            <w:shd w:val="clear" w:color="auto" w:fill="F9C1AF" w:themeFill="accent2" w:themeFillTint="66"/>
          </w:tcPr>
          <w:p w14:paraId="16ACF22E" w14:textId="64C4AB94" w:rsidR="00F749C5" w:rsidRPr="006442FA" w:rsidRDefault="008F0CA2" w:rsidP="00535A11">
            <w:pPr>
              <w:spacing w:after="480"/>
              <w:rPr>
                <w:sz w:val="24"/>
                <w:szCs w:val="24"/>
              </w:rPr>
            </w:pPr>
            <w:r w:rsidRPr="006442FA">
              <w:rPr>
                <w:sz w:val="24"/>
                <w:szCs w:val="24"/>
              </w:rPr>
              <w:lastRenderedPageBreak/>
              <w:t>3.</w:t>
            </w:r>
            <w:r w:rsidRPr="006442FA">
              <w:rPr>
                <w:sz w:val="24"/>
                <w:szCs w:val="24"/>
              </w:rPr>
              <w:br/>
            </w:r>
            <w:r w:rsidR="00F749C5" w:rsidRPr="006442FA">
              <w:rPr>
                <w:sz w:val="24"/>
                <w:szCs w:val="24"/>
              </w:rPr>
              <w:t>Facilitated referral</w:t>
            </w:r>
          </w:p>
        </w:tc>
        <w:tc>
          <w:tcPr>
            <w:tcW w:w="4463" w:type="dxa"/>
            <w:tcBorders>
              <w:top w:val="single" w:sz="48" w:space="0" w:color="FFFFFF" w:themeColor="background2"/>
            </w:tcBorders>
            <w:shd w:val="clear" w:color="auto" w:fill="FCE0D6" w:themeFill="accent2" w:themeFillTint="33"/>
          </w:tcPr>
          <w:p w14:paraId="3B97F051" w14:textId="57CD0E37" w:rsidR="00EC285F" w:rsidRPr="006442FA" w:rsidRDefault="00F749C5" w:rsidP="002A0FA7">
            <w:pPr>
              <w:cnfStyle w:val="000000100000" w:firstRow="0" w:lastRow="0" w:firstColumn="0" w:lastColumn="0" w:oddVBand="0" w:evenVBand="0" w:oddHBand="1" w:evenHBand="0" w:firstRowFirstColumn="0" w:firstRowLastColumn="0" w:lastRowFirstColumn="0" w:lastRowLastColumn="0"/>
              <w:rPr>
                <w:sz w:val="24"/>
                <w:szCs w:val="24"/>
              </w:rPr>
            </w:pPr>
            <w:r w:rsidRPr="006442FA">
              <w:rPr>
                <w:sz w:val="24"/>
                <w:szCs w:val="24"/>
              </w:rPr>
              <w:t xml:space="preserve">The worker provides relevant information to another </w:t>
            </w:r>
            <w:r w:rsidR="00684399" w:rsidRPr="006442FA">
              <w:rPr>
                <w:sz w:val="24"/>
                <w:szCs w:val="24"/>
              </w:rPr>
              <w:t>organisation</w:t>
            </w:r>
            <w:r w:rsidRPr="006442FA">
              <w:rPr>
                <w:sz w:val="24"/>
                <w:szCs w:val="24"/>
              </w:rPr>
              <w:t xml:space="preserve">, </w:t>
            </w:r>
            <w:proofErr w:type="gramStart"/>
            <w:r w:rsidRPr="006442FA">
              <w:rPr>
                <w:sz w:val="24"/>
                <w:szCs w:val="24"/>
              </w:rPr>
              <w:t>makes arrangements</w:t>
            </w:r>
            <w:proofErr w:type="gramEnd"/>
            <w:r w:rsidRPr="006442FA">
              <w:rPr>
                <w:sz w:val="24"/>
                <w:szCs w:val="24"/>
              </w:rPr>
              <w:t xml:space="preserve"> for the person to attend, and/or attends the </w:t>
            </w:r>
            <w:r w:rsidR="002E288B" w:rsidRPr="006442FA">
              <w:rPr>
                <w:sz w:val="24"/>
                <w:szCs w:val="24"/>
              </w:rPr>
              <w:t>organisation</w:t>
            </w:r>
            <w:r w:rsidRPr="006442FA">
              <w:rPr>
                <w:sz w:val="24"/>
                <w:szCs w:val="24"/>
              </w:rPr>
              <w:t xml:space="preserve"> with the </w:t>
            </w:r>
            <w:r w:rsidR="00244229" w:rsidRPr="006442FA">
              <w:rPr>
                <w:sz w:val="24"/>
                <w:szCs w:val="24"/>
              </w:rPr>
              <w:t xml:space="preserve">person </w:t>
            </w:r>
            <w:r w:rsidRPr="006442FA">
              <w:rPr>
                <w:sz w:val="24"/>
                <w:szCs w:val="24"/>
              </w:rPr>
              <w:t>for the initial appointment.</w:t>
            </w:r>
          </w:p>
          <w:p w14:paraId="03D39479" w14:textId="2DC2AEEF" w:rsidR="00F749C5" w:rsidRPr="002643A9" w:rsidRDefault="00EC285F" w:rsidP="008F0CA2">
            <w:pPr>
              <w:spacing w:after="480"/>
              <w:cnfStyle w:val="000000100000" w:firstRow="0" w:lastRow="0" w:firstColumn="0" w:lastColumn="0" w:oddVBand="0" w:evenVBand="0" w:oddHBand="1" w:evenHBand="0" w:firstRowFirstColumn="0" w:firstRowLastColumn="0" w:lastRowFirstColumn="0" w:lastRowLastColumn="0"/>
            </w:pPr>
            <w:r w:rsidRPr="006442FA">
              <w:rPr>
                <w:sz w:val="24"/>
                <w:szCs w:val="24"/>
              </w:rPr>
              <w:t xml:space="preserve">An example of a </w:t>
            </w:r>
            <w:r w:rsidR="00BA1832" w:rsidRPr="006442FA">
              <w:rPr>
                <w:sz w:val="24"/>
                <w:szCs w:val="24"/>
              </w:rPr>
              <w:t>facilitated</w:t>
            </w:r>
            <w:r w:rsidRPr="006442FA">
              <w:rPr>
                <w:sz w:val="24"/>
                <w:szCs w:val="24"/>
              </w:rPr>
              <w:t xml:space="preserve"> referral may </w:t>
            </w:r>
            <w:r w:rsidR="005B6995" w:rsidRPr="006442FA">
              <w:rPr>
                <w:sz w:val="24"/>
                <w:szCs w:val="24"/>
              </w:rPr>
              <w:t>involve providing the</w:t>
            </w:r>
            <w:r w:rsidR="00F749C5" w:rsidRPr="006442FA">
              <w:rPr>
                <w:sz w:val="24"/>
                <w:szCs w:val="24"/>
              </w:rPr>
              <w:t xml:space="preserve"> </w:t>
            </w:r>
            <w:r w:rsidR="002E288B" w:rsidRPr="006442FA">
              <w:rPr>
                <w:sz w:val="24"/>
                <w:szCs w:val="24"/>
              </w:rPr>
              <w:t>organisation</w:t>
            </w:r>
            <w:r w:rsidR="00F749C5" w:rsidRPr="006442FA">
              <w:rPr>
                <w:sz w:val="24"/>
                <w:szCs w:val="24"/>
              </w:rPr>
              <w:t xml:space="preserve"> with comprehensive information about the person you are referring, so that the person does not have to repeat their story. </w:t>
            </w:r>
            <w:r w:rsidRPr="006442FA">
              <w:rPr>
                <w:sz w:val="24"/>
                <w:szCs w:val="24"/>
              </w:rPr>
              <w:t>You</w:t>
            </w:r>
            <w:r w:rsidR="005B6995" w:rsidRPr="006442FA">
              <w:rPr>
                <w:sz w:val="24"/>
                <w:szCs w:val="24"/>
              </w:rPr>
              <w:t xml:space="preserve"> may then </w:t>
            </w:r>
            <w:r w:rsidR="00056EEC" w:rsidRPr="006442FA">
              <w:rPr>
                <w:sz w:val="24"/>
                <w:szCs w:val="24"/>
              </w:rPr>
              <w:t xml:space="preserve">attend the initial appointment with the </w:t>
            </w:r>
            <w:r w:rsidR="00244229" w:rsidRPr="006442FA">
              <w:rPr>
                <w:sz w:val="24"/>
                <w:szCs w:val="24"/>
              </w:rPr>
              <w:t xml:space="preserve">person </w:t>
            </w:r>
            <w:r w:rsidR="00056EEC" w:rsidRPr="006442FA">
              <w:rPr>
                <w:sz w:val="24"/>
                <w:szCs w:val="24"/>
              </w:rPr>
              <w:t xml:space="preserve">at the organisation’s location or invite the worker to meet you and the </w:t>
            </w:r>
            <w:r w:rsidR="00244229" w:rsidRPr="006442FA">
              <w:rPr>
                <w:sz w:val="24"/>
                <w:szCs w:val="24"/>
              </w:rPr>
              <w:t xml:space="preserve">person </w:t>
            </w:r>
            <w:r w:rsidR="00056EEC" w:rsidRPr="006442FA">
              <w:rPr>
                <w:sz w:val="24"/>
                <w:szCs w:val="24"/>
              </w:rPr>
              <w:t>at your service</w:t>
            </w:r>
            <w:r w:rsidR="00E36ECA" w:rsidRPr="006442FA">
              <w:rPr>
                <w:sz w:val="24"/>
                <w:szCs w:val="24"/>
              </w:rPr>
              <w:t>, to assist</w:t>
            </w:r>
            <w:r w:rsidR="000E07F1" w:rsidRPr="006442FA">
              <w:rPr>
                <w:sz w:val="24"/>
                <w:szCs w:val="24"/>
              </w:rPr>
              <w:t xml:space="preserve"> </w:t>
            </w:r>
            <w:r w:rsidR="00F66E04" w:rsidRPr="006442FA">
              <w:rPr>
                <w:sz w:val="24"/>
                <w:szCs w:val="24"/>
              </w:rPr>
              <w:t xml:space="preserve">the person </w:t>
            </w:r>
            <w:r w:rsidR="00E36ECA" w:rsidRPr="006442FA">
              <w:rPr>
                <w:sz w:val="24"/>
                <w:szCs w:val="24"/>
              </w:rPr>
              <w:t xml:space="preserve">in building rapport with the new </w:t>
            </w:r>
            <w:r w:rsidR="002E288B" w:rsidRPr="006442FA">
              <w:rPr>
                <w:sz w:val="24"/>
                <w:szCs w:val="24"/>
              </w:rPr>
              <w:t>organisation</w:t>
            </w:r>
            <w:r w:rsidR="00E36ECA" w:rsidRPr="006442FA">
              <w:rPr>
                <w:sz w:val="24"/>
                <w:szCs w:val="24"/>
              </w:rPr>
              <w:t>.</w:t>
            </w:r>
          </w:p>
        </w:tc>
        <w:tc>
          <w:tcPr>
            <w:tcW w:w="4536" w:type="dxa"/>
            <w:tcBorders>
              <w:top w:val="single" w:sz="48" w:space="0" w:color="FFFFFF" w:themeColor="background2"/>
            </w:tcBorders>
            <w:shd w:val="clear" w:color="auto" w:fill="FCE0D6" w:themeFill="accent2" w:themeFillTint="33"/>
          </w:tcPr>
          <w:p w14:paraId="6125D69A" w14:textId="59D1DE22" w:rsidR="00F749C5" w:rsidRPr="006442FA" w:rsidRDefault="00B770CC" w:rsidP="002A0FA7">
            <w:pPr>
              <w:cnfStyle w:val="000000100000" w:firstRow="0" w:lastRow="0" w:firstColumn="0" w:lastColumn="0" w:oddVBand="0" w:evenVBand="0" w:oddHBand="1" w:evenHBand="0" w:firstRowFirstColumn="0" w:firstRowLastColumn="0" w:lastRowFirstColumn="0" w:lastRowLastColumn="0"/>
              <w:rPr>
                <w:sz w:val="24"/>
                <w:szCs w:val="24"/>
              </w:rPr>
            </w:pPr>
            <w:r w:rsidRPr="006442FA">
              <w:rPr>
                <w:sz w:val="24"/>
                <w:szCs w:val="24"/>
              </w:rPr>
              <w:t xml:space="preserve">Even though you may have attended the initial appointment with </w:t>
            </w:r>
            <w:r w:rsidR="00026D77" w:rsidRPr="006442FA">
              <w:rPr>
                <w:sz w:val="24"/>
                <w:szCs w:val="24"/>
              </w:rPr>
              <w:t>the person</w:t>
            </w:r>
            <w:r w:rsidR="00D661DA" w:rsidRPr="006442FA">
              <w:rPr>
                <w:sz w:val="24"/>
                <w:szCs w:val="24"/>
              </w:rPr>
              <w:t xml:space="preserve">, it is important to keep in contact with both the </w:t>
            </w:r>
            <w:r w:rsidR="002E288B" w:rsidRPr="006442FA">
              <w:rPr>
                <w:sz w:val="24"/>
                <w:szCs w:val="24"/>
              </w:rPr>
              <w:t>organisation</w:t>
            </w:r>
            <w:r w:rsidR="00D661DA" w:rsidRPr="006442FA">
              <w:rPr>
                <w:sz w:val="24"/>
                <w:szCs w:val="24"/>
              </w:rPr>
              <w:t xml:space="preserve"> and </w:t>
            </w:r>
            <w:r w:rsidR="00026D77" w:rsidRPr="006442FA">
              <w:rPr>
                <w:sz w:val="24"/>
                <w:szCs w:val="24"/>
              </w:rPr>
              <w:t xml:space="preserve">the person </w:t>
            </w:r>
            <w:r w:rsidR="00D661DA" w:rsidRPr="006442FA">
              <w:rPr>
                <w:sz w:val="24"/>
                <w:szCs w:val="24"/>
              </w:rPr>
              <w:t xml:space="preserve">to see how </w:t>
            </w:r>
            <w:r w:rsidR="00337477" w:rsidRPr="006442FA">
              <w:rPr>
                <w:sz w:val="24"/>
                <w:szCs w:val="24"/>
              </w:rPr>
              <w:t xml:space="preserve">things are going and whether it is the right service for them. </w:t>
            </w:r>
            <w:r w:rsidR="00C50436" w:rsidRPr="006442FA">
              <w:rPr>
                <w:sz w:val="24"/>
                <w:szCs w:val="24"/>
              </w:rPr>
              <w:t xml:space="preserve">Once again, make sure that </w:t>
            </w:r>
            <w:r w:rsidR="00F66E04" w:rsidRPr="006442FA">
              <w:rPr>
                <w:sz w:val="24"/>
                <w:szCs w:val="24"/>
              </w:rPr>
              <w:t xml:space="preserve">the person </w:t>
            </w:r>
            <w:r w:rsidR="00C50436" w:rsidRPr="006442FA">
              <w:rPr>
                <w:sz w:val="24"/>
                <w:szCs w:val="24"/>
              </w:rPr>
              <w:t xml:space="preserve">provides consent for you to keep in touch with the </w:t>
            </w:r>
            <w:r w:rsidR="00744265" w:rsidRPr="006442FA">
              <w:rPr>
                <w:sz w:val="24"/>
                <w:szCs w:val="24"/>
              </w:rPr>
              <w:t>organisation</w:t>
            </w:r>
            <w:r w:rsidR="008D4640" w:rsidRPr="006442FA">
              <w:rPr>
                <w:sz w:val="24"/>
                <w:szCs w:val="24"/>
              </w:rPr>
              <w:t xml:space="preserve"> you have referred them to.</w:t>
            </w:r>
          </w:p>
        </w:tc>
      </w:tr>
    </w:tbl>
    <w:p w14:paraId="720C4510" w14:textId="77777777" w:rsidR="001F5738" w:rsidRPr="006442FA" w:rsidRDefault="000851A2" w:rsidP="00535A11">
      <w:pPr>
        <w:spacing w:before="120"/>
        <w:rPr>
          <w:sz w:val="24"/>
          <w:szCs w:val="24"/>
        </w:rPr>
      </w:pPr>
      <w:r w:rsidRPr="006442FA">
        <w:rPr>
          <w:sz w:val="24"/>
          <w:szCs w:val="24"/>
        </w:rPr>
        <w:t xml:space="preserve">The type of referral you make will depend on the person you are working with, taking into consideration their needs and their preferences. It is generally more effective, and useful for the person, if the service provides either a warm or facilitated referral, rather than simply giving the person a contact number or brochure. </w:t>
      </w:r>
    </w:p>
    <w:p w14:paraId="3A421B1D" w14:textId="71908041" w:rsidR="00760660" w:rsidRPr="006442FA" w:rsidRDefault="00760660" w:rsidP="000851A2">
      <w:pPr>
        <w:rPr>
          <w:sz w:val="24"/>
          <w:szCs w:val="24"/>
        </w:rPr>
      </w:pPr>
      <w:r w:rsidRPr="006442FA">
        <w:rPr>
          <w:sz w:val="24"/>
          <w:szCs w:val="24"/>
        </w:rPr>
        <w:t xml:space="preserve">A facilitated referral is considered best practice </w:t>
      </w:r>
      <w:r w:rsidR="0012006F" w:rsidRPr="006442FA">
        <w:rPr>
          <w:sz w:val="24"/>
          <w:szCs w:val="24"/>
        </w:rPr>
        <w:t xml:space="preserve">as </w:t>
      </w:r>
      <w:r w:rsidR="00A207DE" w:rsidRPr="006442FA">
        <w:rPr>
          <w:sz w:val="24"/>
          <w:szCs w:val="24"/>
        </w:rPr>
        <w:t>it</w:t>
      </w:r>
      <w:r w:rsidR="00E01874" w:rsidRPr="006442FA">
        <w:rPr>
          <w:sz w:val="24"/>
          <w:szCs w:val="24"/>
        </w:rPr>
        <w:t>:</w:t>
      </w:r>
    </w:p>
    <w:p w14:paraId="0BF78957" w14:textId="5D4C6F62" w:rsidR="00E01874" w:rsidRPr="00FF44B9" w:rsidRDefault="00C5031C" w:rsidP="00E73F0E">
      <w:pPr>
        <w:pStyle w:val="ListParagraph"/>
        <w:numPr>
          <w:ilvl w:val="0"/>
          <w:numId w:val="24"/>
        </w:numPr>
        <w:ind w:left="851" w:hanging="425"/>
      </w:pPr>
      <w:r w:rsidRPr="00FF44B9">
        <w:t xml:space="preserve">increases the chance that </w:t>
      </w:r>
      <w:r w:rsidR="00AE2B26" w:rsidRPr="00FF44B9">
        <w:t xml:space="preserve">the </w:t>
      </w:r>
      <w:r w:rsidR="00F66E04" w:rsidRPr="00FF44B9">
        <w:t>person</w:t>
      </w:r>
      <w:r w:rsidRPr="00FF44B9">
        <w:t xml:space="preserve"> will engage </w:t>
      </w:r>
      <w:r w:rsidR="00B74162" w:rsidRPr="00FF44B9">
        <w:t>with the organisation</w:t>
      </w:r>
      <w:r w:rsidR="00AE2B26" w:rsidRPr="00FF44B9">
        <w:t xml:space="preserve">, as they </w:t>
      </w:r>
      <w:r w:rsidR="00DA70DF" w:rsidRPr="00FF44B9">
        <w:t xml:space="preserve">have already been introduced to the </w:t>
      </w:r>
      <w:r w:rsidR="00B74162" w:rsidRPr="00FF44B9">
        <w:t>organisation</w:t>
      </w:r>
      <w:r w:rsidR="00DA70DF" w:rsidRPr="00FF44B9">
        <w:t xml:space="preserve"> by the </w:t>
      </w:r>
      <w:proofErr w:type="gramStart"/>
      <w:r w:rsidR="00DA70DF" w:rsidRPr="00FF44B9">
        <w:t>referrer</w:t>
      </w:r>
      <w:proofErr w:type="gramEnd"/>
    </w:p>
    <w:p w14:paraId="7E7F4710" w14:textId="47D908EF" w:rsidR="00BD63BF" w:rsidRPr="00FF44B9" w:rsidRDefault="00A207DE" w:rsidP="00E73F0E">
      <w:pPr>
        <w:pStyle w:val="ListParagraph"/>
        <w:numPr>
          <w:ilvl w:val="0"/>
          <w:numId w:val="24"/>
        </w:numPr>
        <w:ind w:left="851" w:hanging="425"/>
      </w:pPr>
      <w:r w:rsidRPr="00FF44B9">
        <w:t>facilitates the</w:t>
      </w:r>
      <w:r w:rsidR="00C5031C" w:rsidRPr="00FF44B9">
        <w:t xml:space="preserve"> develop</w:t>
      </w:r>
      <w:r w:rsidR="00BD63BF" w:rsidRPr="00FF44B9">
        <w:t>ment of</w:t>
      </w:r>
      <w:r w:rsidR="00C5031C" w:rsidRPr="00FF44B9">
        <w:t xml:space="preserve"> trust </w:t>
      </w:r>
      <w:r w:rsidR="00BD63BF" w:rsidRPr="00FF44B9">
        <w:t xml:space="preserve">between the </w:t>
      </w:r>
      <w:r w:rsidR="00F66E04" w:rsidRPr="00FF44B9">
        <w:t>person</w:t>
      </w:r>
      <w:r w:rsidR="00BD63BF" w:rsidRPr="00FF44B9">
        <w:t xml:space="preserve"> and the </w:t>
      </w:r>
      <w:r w:rsidR="006C3302" w:rsidRPr="00FF44B9">
        <w:t>organisation</w:t>
      </w:r>
      <w:r w:rsidR="00BD63BF" w:rsidRPr="00FF44B9">
        <w:t xml:space="preserve"> they have been referred </w:t>
      </w:r>
      <w:proofErr w:type="gramStart"/>
      <w:r w:rsidR="00BD63BF" w:rsidRPr="00FF44B9">
        <w:t>to</w:t>
      </w:r>
      <w:proofErr w:type="gramEnd"/>
    </w:p>
    <w:p w14:paraId="093A52CF" w14:textId="45067075" w:rsidR="00C5031C" w:rsidRPr="00FF44B9" w:rsidRDefault="00773532" w:rsidP="00E73F0E">
      <w:pPr>
        <w:pStyle w:val="ListParagraph"/>
        <w:numPr>
          <w:ilvl w:val="0"/>
          <w:numId w:val="24"/>
        </w:numPr>
        <w:ind w:left="851" w:hanging="425"/>
      </w:pPr>
      <w:r w:rsidRPr="00FF44B9">
        <w:t xml:space="preserve">reduces barriers to </w:t>
      </w:r>
      <w:r w:rsidR="001460E1" w:rsidRPr="00FF44B9">
        <w:t>the</w:t>
      </w:r>
      <w:r w:rsidR="007B5BFF" w:rsidRPr="00FF44B9">
        <w:t xml:space="preserve"> </w:t>
      </w:r>
      <w:r w:rsidR="00F66E04" w:rsidRPr="00FF44B9">
        <w:t>person</w:t>
      </w:r>
      <w:r w:rsidR="007B5BFF" w:rsidRPr="00FF44B9">
        <w:t xml:space="preserve"> </w:t>
      </w:r>
      <w:r w:rsidRPr="00FF44B9">
        <w:t>engaging wit</w:t>
      </w:r>
      <w:r w:rsidR="007B5BFF" w:rsidRPr="00FF44B9">
        <w:t>h a service</w:t>
      </w:r>
      <w:r w:rsidR="006C3302" w:rsidRPr="00FF44B9">
        <w:t xml:space="preserve"> or organisation</w:t>
      </w:r>
      <w:r w:rsidR="007B5BFF" w:rsidRPr="00FF44B9">
        <w:t xml:space="preserve"> (for example, social anxiety, lack of confidence or motivation, transport issues</w:t>
      </w:r>
      <w:r w:rsidR="001460E1" w:rsidRPr="00FF44B9">
        <w:t xml:space="preserve"> etc.)</w:t>
      </w:r>
    </w:p>
    <w:p w14:paraId="4BFF4923" w14:textId="2BE23431" w:rsidR="00346262" w:rsidRPr="006442FA" w:rsidRDefault="00346262" w:rsidP="00E73F0E">
      <w:pPr>
        <w:pStyle w:val="ListParagraph"/>
        <w:numPr>
          <w:ilvl w:val="0"/>
          <w:numId w:val="24"/>
        </w:numPr>
        <w:ind w:left="851" w:hanging="425"/>
      </w:pPr>
      <w:r w:rsidRPr="00FF44B9">
        <w:t xml:space="preserve">can help ensure that all </w:t>
      </w:r>
      <w:r w:rsidR="00540EB2" w:rsidRPr="00FF44B9">
        <w:t>organisations</w:t>
      </w:r>
      <w:r w:rsidRPr="00FF44B9">
        <w:t xml:space="preserve"> engaging with the </w:t>
      </w:r>
      <w:r w:rsidR="003B2BAB" w:rsidRPr="00FF44B9">
        <w:t>person</w:t>
      </w:r>
      <w:r w:rsidRPr="00FF44B9">
        <w:t xml:space="preserve"> are ‘on the same page’</w:t>
      </w:r>
      <w:r w:rsidR="00C80E6C" w:rsidRPr="00FF44B9">
        <w:t xml:space="preserve"> and not duplicating supports</w:t>
      </w:r>
      <w:r w:rsidR="00694ECE" w:rsidRPr="006442FA">
        <w:t>.</w:t>
      </w:r>
    </w:p>
    <w:p w14:paraId="049B5384" w14:textId="62DBBB72" w:rsidR="000851A2" w:rsidRPr="006442FA" w:rsidRDefault="000851A2" w:rsidP="000851A2">
      <w:pPr>
        <w:rPr>
          <w:sz w:val="24"/>
          <w:szCs w:val="24"/>
        </w:rPr>
      </w:pPr>
      <w:r w:rsidRPr="006442FA">
        <w:rPr>
          <w:sz w:val="24"/>
          <w:szCs w:val="24"/>
        </w:rPr>
        <w:t>However, it is important to ask the person what type of referral they would like, as some people may prefer to contact the service directly themselves.</w:t>
      </w:r>
    </w:p>
    <w:p w14:paraId="47131AE2" w14:textId="03A31284" w:rsidR="00550D72" w:rsidRPr="006442FA" w:rsidRDefault="000851A2" w:rsidP="002A0FA7">
      <w:pPr>
        <w:rPr>
          <w:sz w:val="24"/>
          <w:szCs w:val="24"/>
        </w:rPr>
      </w:pPr>
      <w:r w:rsidRPr="006442FA">
        <w:rPr>
          <w:sz w:val="24"/>
          <w:szCs w:val="24"/>
        </w:rPr>
        <w:t xml:space="preserve">Before making a referral, it can be helpful to contact the service you are intending to refer to, to make sure that it is an appropriate referral, and to find out about waiting times and if there are any costs involved. </w:t>
      </w:r>
    </w:p>
    <w:p w14:paraId="60688E58" w14:textId="5DEA63C3" w:rsidR="00F1706F" w:rsidRDefault="00F1706F" w:rsidP="00235B70">
      <w:pPr>
        <w:ind w:right="-166"/>
      </w:pPr>
      <w:r w:rsidRPr="006442FA">
        <w:rPr>
          <w:sz w:val="24"/>
          <w:szCs w:val="24"/>
        </w:rPr>
        <w:t xml:space="preserve">If your service offers group activities, it can be helpful to use the group for peer support. If two people are experiencing similar issues, you could offer to </w:t>
      </w:r>
      <w:r w:rsidR="00C95CC1" w:rsidRPr="006442FA">
        <w:rPr>
          <w:sz w:val="24"/>
          <w:szCs w:val="24"/>
        </w:rPr>
        <w:t>connect the people</w:t>
      </w:r>
      <w:r w:rsidRPr="006442FA">
        <w:rPr>
          <w:sz w:val="24"/>
          <w:szCs w:val="24"/>
        </w:rPr>
        <w:t xml:space="preserve"> (providing both provide consent to do so). Peer support is a valuable way of increasing a</w:t>
      </w:r>
      <w:r w:rsidR="001B54B8" w:rsidRPr="006442FA">
        <w:rPr>
          <w:sz w:val="24"/>
          <w:szCs w:val="24"/>
        </w:rPr>
        <w:t xml:space="preserve"> person’s </w:t>
      </w:r>
      <w:r w:rsidRPr="006442FA">
        <w:rPr>
          <w:sz w:val="24"/>
          <w:szCs w:val="24"/>
        </w:rPr>
        <w:t>social</w:t>
      </w:r>
      <w:r w:rsidRPr="002643A9">
        <w:t xml:space="preserve"> connection, </w:t>
      </w:r>
      <w:r w:rsidR="00244229">
        <w:t>and</w:t>
      </w:r>
      <w:r w:rsidR="00244229" w:rsidRPr="002643A9">
        <w:t xml:space="preserve"> </w:t>
      </w:r>
      <w:r w:rsidRPr="002643A9">
        <w:t xml:space="preserve">also enabling </w:t>
      </w:r>
      <w:r w:rsidRPr="006442FA">
        <w:rPr>
          <w:sz w:val="24"/>
          <w:szCs w:val="24"/>
        </w:rPr>
        <w:t xml:space="preserve">them to connect with someone who has </w:t>
      </w:r>
      <w:r w:rsidR="0006786C" w:rsidRPr="006442FA">
        <w:rPr>
          <w:sz w:val="24"/>
          <w:szCs w:val="24"/>
        </w:rPr>
        <w:t xml:space="preserve">similar </w:t>
      </w:r>
      <w:r w:rsidRPr="006442FA">
        <w:rPr>
          <w:sz w:val="24"/>
          <w:szCs w:val="24"/>
        </w:rPr>
        <w:t>lived experience.</w:t>
      </w:r>
      <w:r w:rsidR="009829E4">
        <w:br/>
      </w:r>
    </w:p>
    <w:p w14:paraId="5875C36B" w14:textId="7DCD7A7E" w:rsidR="00B76CFA" w:rsidRPr="00E554BB" w:rsidRDefault="00EA7959" w:rsidP="001E1366">
      <w:pPr>
        <w:pStyle w:val="Heading2"/>
      </w:pPr>
      <w:bookmarkStart w:id="35" w:name="_Toc153525919"/>
      <w:r w:rsidRPr="00E554BB">
        <w:lastRenderedPageBreak/>
        <w:t xml:space="preserve">Finding </w:t>
      </w:r>
      <w:r w:rsidR="00DB6B57" w:rsidRPr="00E554BB">
        <w:t xml:space="preserve">appropriate </w:t>
      </w:r>
      <w:r w:rsidRPr="00E554BB">
        <w:t>services</w:t>
      </w:r>
      <w:bookmarkEnd w:id="35"/>
    </w:p>
    <w:p w14:paraId="3CEC06F1" w14:textId="4AE6F054" w:rsidR="00703F0F" w:rsidRDefault="00D24A6B" w:rsidP="00D6444C">
      <w:r w:rsidRPr="006442FA">
        <w:rPr>
          <w:sz w:val="24"/>
          <w:szCs w:val="24"/>
        </w:rPr>
        <w:t xml:space="preserve">There are several tools </w:t>
      </w:r>
      <w:r w:rsidR="00EE17AD" w:rsidRPr="006442FA">
        <w:rPr>
          <w:sz w:val="24"/>
          <w:szCs w:val="24"/>
        </w:rPr>
        <w:t>that you can use to find out what services</w:t>
      </w:r>
      <w:r w:rsidR="00373FBD" w:rsidRPr="006442FA">
        <w:rPr>
          <w:sz w:val="24"/>
          <w:szCs w:val="24"/>
        </w:rPr>
        <w:t xml:space="preserve"> </w:t>
      </w:r>
      <w:r w:rsidR="00C10DDC" w:rsidRPr="006442FA">
        <w:rPr>
          <w:sz w:val="24"/>
          <w:szCs w:val="24"/>
        </w:rPr>
        <w:t>are available</w:t>
      </w:r>
      <w:r w:rsidR="00373FBD" w:rsidRPr="006442FA">
        <w:rPr>
          <w:sz w:val="24"/>
          <w:szCs w:val="24"/>
        </w:rPr>
        <w:t xml:space="preserve"> in your local area</w:t>
      </w:r>
      <w:r w:rsidR="00C8090E" w:rsidRPr="006442FA">
        <w:rPr>
          <w:sz w:val="24"/>
          <w:szCs w:val="24"/>
        </w:rPr>
        <w:t>. The Seniors Enquiry Line will provide information to you over the phone, whereas My Community Directory and Ask Izzy</w:t>
      </w:r>
      <w:r w:rsidR="006F6BB6" w:rsidRPr="006442FA">
        <w:rPr>
          <w:sz w:val="24"/>
          <w:szCs w:val="24"/>
        </w:rPr>
        <w:t xml:space="preserve"> are online service directories where you can search for services in specifi</w:t>
      </w:r>
      <w:r w:rsidR="004D6804" w:rsidRPr="006442FA">
        <w:rPr>
          <w:sz w:val="24"/>
          <w:szCs w:val="24"/>
        </w:rPr>
        <w:t>c locations</w:t>
      </w:r>
      <w:r w:rsidR="009E5108" w:rsidRPr="006442FA">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578FA" w14:paraId="5908D7B3" w14:textId="77777777" w:rsidTr="0067406A">
        <w:tc>
          <w:tcPr>
            <w:tcW w:w="10456" w:type="dxa"/>
            <w:shd w:val="clear" w:color="auto" w:fill="FEEDD1" w:themeFill="accent1" w:themeFillTint="33"/>
          </w:tcPr>
          <w:p w14:paraId="63BCB216" w14:textId="14C09FB9" w:rsidR="002578FA" w:rsidRPr="002578FA" w:rsidRDefault="002578FA" w:rsidP="002578FA">
            <w:pPr>
              <w:pStyle w:val="Heading3"/>
              <w:shd w:val="clear" w:color="auto" w:fill="FAA61B" w:themeFill="accent1"/>
              <w:spacing w:before="120" w:after="120"/>
              <w:rPr>
                <w:rFonts w:ascii="Bahnschrift" w:hAnsi="Bahnschrift"/>
                <w:b/>
                <w:bCs/>
                <w:color w:val="2A3648" w:themeColor="text2"/>
              </w:rPr>
            </w:pPr>
            <w:bookmarkStart w:id="36" w:name="_Toc153525920"/>
            <w:r w:rsidRPr="002643A9">
              <w:rPr>
                <w:rFonts w:ascii="Bahnschrift" w:hAnsi="Bahnschrift"/>
                <w:b/>
                <w:bCs/>
                <w:color w:val="2A3648" w:themeColor="text2"/>
              </w:rPr>
              <w:t>Seniors Enquiry Line</w:t>
            </w:r>
            <w:bookmarkEnd w:id="36"/>
          </w:p>
        </w:tc>
      </w:tr>
      <w:tr w:rsidR="002578FA" w14:paraId="1893980E" w14:textId="77777777" w:rsidTr="006745ED">
        <w:trPr>
          <w:trHeight w:val="6206"/>
        </w:trPr>
        <w:tc>
          <w:tcPr>
            <w:tcW w:w="10456" w:type="dxa"/>
            <w:shd w:val="clear" w:color="auto" w:fill="FEEDD1" w:themeFill="accent1" w:themeFillTint="33"/>
          </w:tcPr>
          <w:p w14:paraId="7855086F" w14:textId="77777777" w:rsidR="002578FA" w:rsidRPr="00085565" w:rsidRDefault="002578FA" w:rsidP="002578FA">
            <w:pPr>
              <w:rPr>
                <w:color w:val="2A3648" w:themeColor="text2"/>
                <w:sz w:val="24"/>
                <w:szCs w:val="24"/>
              </w:rPr>
            </w:pPr>
            <w:r w:rsidRPr="00085565">
              <w:rPr>
                <w:color w:val="2A3648" w:themeColor="text2"/>
                <w:sz w:val="24"/>
                <w:szCs w:val="24"/>
              </w:rPr>
              <w:t>Seniors Enquiry Line is a free, state-wide information and referral service funded by the Queensland Government. This program provides support and information to Queensland seniors, their families, friends and carers. Callers will be connected to a real person to answer any questions around topics such as:</w:t>
            </w:r>
          </w:p>
          <w:p w14:paraId="71317099" w14:textId="77777777" w:rsidR="002578FA" w:rsidRPr="00085565" w:rsidRDefault="002578FA" w:rsidP="00E73F0E">
            <w:pPr>
              <w:pStyle w:val="ListParagraph"/>
              <w:numPr>
                <w:ilvl w:val="0"/>
                <w:numId w:val="24"/>
              </w:numPr>
              <w:ind w:left="851" w:hanging="425"/>
            </w:pPr>
            <w:r w:rsidRPr="00085565">
              <w:t>concessions</w:t>
            </w:r>
          </w:p>
          <w:p w14:paraId="10B99B8A" w14:textId="77777777" w:rsidR="002578FA" w:rsidRPr="00085565" w:rsidRDefault="002578FA" w:rsidP="00E73F0E">
            <w:pPr>
              <w:pStyle w:val="ListParagraph"/>
              <w:numPr>
                <w:ilvl w:val="0"/>
                <w:numId w:val="24"/>
              </w:numPr>
              <w:ind w:left="851" w:hanging="425"/>
            </w:pPr>
            <w:r w:rsidRPr="00085565">
              <w:t>consumer issues</w:t>
            </w:r>
          </w:p>
          <w:p w14:paraId="3B90BDA6" w14:textId="77777777" w:rsidR="002578FA" w:rsidRPr="00085565" w:rsidRDefault="002578FA" w:rsidP="00E73F0E">
            <w:pPr>
              <w:pStyle w:val="ListParagraph"/>
              <w:numPr>
                <w:ilvl w:val="0"/>
                <w:numId w:val="24"/>
              </w:numPr>
              <w:ind w:left="851" w:hanging="425"/>
            </w:pPr>
            <w:r w:rsidRPr="00085565">
              <w:t>financial services</w:t>
            </w:r>
          </w:p>
          <w:p w14:paraId="3AC84BD7" w14:textId="77777777" w:rsidR="002578FA" w:rsidRPr="00085565" w:rsidRDefault="002578FA" w:rsidP="00E73F0E">
            <w:pPr>
              <w:pStyle w:val="ListParagraph"/>
              <w:numPr>
                <w:ilvl w:val="0"/>
                <w:numId w:val="24"/>
              </w:numPr>
              <w:ind w:left="851" w:hanging="425"/>
            </w:pPr>
            <w:r w:rsidRPr="00085565">
              <w:t>health</w:t>
            </w:r>
          </w:p>
          <w:p w14:paraId="31125C56" w14:textId="77777777" w:rsidR="002578FA" w:rsidRPr="00085565" w:rsidRDefault="002578FA" w:rsidP="00E73F0E">
            <w:pPr>
              <w:pStyle w:val="ListParagraph"/>
              <w:numPr>
                <w:ilvl w:val="0"/>
                <w:numId w:val="24"/>
              </w:numPr>
              <w:ind w:left="851" w:hanging="425"/>
            </w:pPr>
            <w:r w:rsidRPr="00085565">
              <w:t>home help</w:t>
            </w:r>
          </w:p>
          <w:p w14:paraId="286D11EE" w14:textId="77777777" w:rsidR="002578FA" w:rsidRPr="00085565" w:rsidRDefault="002578FA" w:rsidP="00E73F0E">
            <w:pPr>
              <w:pStyle w:val="ListParagraph"/>
              <w:numPr>
                <w:ilvl w:val="0"/>
                <w:numId w:val="24"/>
              </w:numPr>
              <w:ind w:left="851" w:hanging="425"/>
            </w:pPr>
            <w:r w:rsidRPr="00085565">
              <w:t>housing options</w:t>
            </w:r>
          </w:p>
          <w:p w14:paraId="7B55A442" w14:textId="77777777" w:rsidR="002578FA" w:rsidRPr="00085565" w:rsidRDefault="002578FA" w:rsidP="00E73F0E">
            <w:pPr>
              <w:pStyle w:val="ListParagraph"/>
              <w:numPr>
                <w:ilvl w:val="0"/>
                <w:numId w:val="24"/>
              </w:numPr>
              <w:ind w:left="851" w:hanging="425"/>
            </w:pPr>
            <w:r w:rsidRPr="00085565">
              <w:t>legal services</w:t>
            </w:r>
          </w:p>
          <w:p w14:paraId="1F8B7F26" w14:textId="77777777" w:rsidR="002578FA" w:rsidRPr="00085565" w:rsidRDefault="002578FA" w:rsidP="00E73F0E">
            <w:pPr>
              <w:pStyle w:val="ListParagraph"/>
              <w:numPr>
                <w:ilvl w:val="0"/>
                <w:numId w:val="24"/>
              </w:numPr>
              <w:ind w:left="851" w:hanging="425"/>
            </w:pPr>
            <w:r w:rsidRPr="00085565">
              <w:t>scams</w:t>
            </w:r>
          </w:p>
          <w:p w14:paraId="4599A25B" w14:textId="77777777" w:rsidR="002578FA" w:rsidRPr="00085565" w:rsidRDefault="002578FA" w:rsidP="00E73F0E">
            <w:pPr>
              <w:pStyle w:val="ListParagraph"/>
              <w:numPr>
                <w:ilvl w:val="0"/>
                <w:numId w:val="24"/>
              </w:numPr>
              <w:ind w:left="851" w:hanging="425"/>
            </w:pPr>
            <w:r w:rsidRPr="00085565">
              <w:t>social and leisure activities</w:t>
            </w:r>
          </w:p>
          <w:p w14:paraId="2C44E99F" w14:textId="77777777" w:rsidR="002578FA" w:rsidRDefault="002578FA" w:rsidP="00E73F0E">
            <w:pPr>
              <w:pStyle w:val="ListParagraph"/>
              <w:numPr>
                <w:ilvl w:val="0"/>
                <w:numId w:val="24"/>
              </w:numPr>
              <w:ind w:left="851" w:hanging="425"/>
            </w:pPr>
            <w:r w:rsidRPr="00085565">
              <w:t>technology</w:t>
            </w:r>
          </w:p>
          <w:p w14:paraId="43D02EFE" w14:textId="77777777" w:rsidR="006745ED" w:rsidRDefault="006745ED" w:rsidP="006745ED">
            <w:r>
              <w:t>Phone: 1300 135 500</w:t>
            </w:r>
          </w:p>
          <w:p w14:paraId="32FC6AA2" w14:textId="59E88D08" w:rsidR="006745ED" w:rsidRPr="003636D1" w:rsidRDefault="00CD0A21" w:rsidP="006745ED">
            <w:pPr>
              <w:rPr>
                <w:color w:val="000000"/>
              </w:rPr>
            </w:pPr>
            <w:hyperlink r:id="rId45" w:history="1">
              <w:r w:rsidR="006745ED" w:rsidRPr="003636D1">
                <w:rPr>
                  <w:rStyle w:val="Hyperlink"/>
                  <w:color w:val="000000"/>
                  <w:sz w:val="24"/>
                  <w:szCs w:val="24"/>
                </w:rPr>
                <w:t>seniorsenquiryline.com.au</w:t>
              </w:r>
            </w:hyperlink>
          </w:p>
        </w:tc>
      </w:tr>
    </w:tbl>
    <w:p w14:paraId="7F78CB98" w14:textId="506C71BB" w:rsidR="00703F0F" w:rsidRDefault="00703F0F" w:rsidP="0067406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578FA" w14:paraId="017149A4" w14:textId="77777777" w:rsidTr="0067406A">
        <w:tc>
          <w:tcPr>
            <w:tcW w:w="10456" w:type="dxa"/>
            <w:shd w:val="clear" w:color="auto" w:fill="E1F4F3" w:themeFill="accent3" w:themeFillTint="33"/>
          </w:tcPr>
          <w:p w14:paraId="60B456C2" w14:textId="7EB2C49F" w:rsidR="002578FA" w:rsidRPr="002578FA" w:rsidRDefault="002578FA" w:rsidP="002578FA">
            <w:pPr>
              <w:pStyle w:val="Heading3"/>
              <w:shd w:val="clear" w:color="auto" w:fill="6BC9C8" w:themeFill="accent3"/>
              <w:spacing w:before="120" w:after="120"/>
              <w:rPr>
                <w:rFonts w:ascii="Bahnschrift" w:hAnsi="Bahnschrift"/>
                <w:b/>
                <w:bCs/>
                <w:color w:val="2A3648" w:themeColor="text2"/>
              </w:rPr>
            </w:pPr>
            <w:bookmarkStart w:id="37" w:name="_Toc153525921"/>
            <w:r w:rsidRPr="002643A9">
              <w:rPr>
                <w:rFonts w:ascii="Bahnschrift" w:hAnsi="Bahnschrift"/>
                <w:b/>
                <w:bCs/>
                <w:color w:val="2A3648" w:themeColor="text2"/>
              </w:rPr>
              <w:t>My Community Directory</w:t>
            </w:r>
            <w:bookmarkEnd w:id="37"/>
          </w:p>
        </w:tc>
      </w:tr>
      <w:tr w:rsidR="002578FA" w14:paraId="3A5479C5" w14:textId="77777777" w:rsidTr="0067406A">
        <w:tc>
          <w:tcPr>
            <w:tcW w:w="10456" w:type="dxa"/>
            <w:shd w:val="clear" w:color="auto" w:fill="E1F4F3" w:themeFill="accent3" w:themeFillTint="33"/>
          </w:tcPr>
          <w:p w14:paraId="72B0A1A0" w14:textId="77777777" w:rsidR="002578FA" w:rsidRPr="00085565" w:rsidRDefault="002578FA" w:rsidP="002578FA">
            <w:pPr>
              <w:rPr>
                <w:color w:val="2A3648" w:themeColor="text2"/>
                <w:sz w:val="24"/>
                <w:szCs w:val="24"/>
              </w:rPr>
            </w:pPr>
            <w:r w:rsidRPr="00085565">
              <w:rPr>
                <w:color w:val="2A3648" w:themeColor="text2"/>
                <w:sz w:val="24"/>
                <w:szCs w:val="24"/>
              </w:rPr>
              <w:t xml:space="preserve">My Community Directory lists organisations that provide services that are free or subsidised to the public in thousands of locations across Australia. These services are aligned into various Community Directories. </w:t>
            </w:r>
          </w:p>
          <w:p w14:paraId="7D356F9B" w14:textId="77777777" w:rsidR="002578FA" w:rsidRPr="00085565" w:rsidRDefault="002578FA" w:rsidP="002578FA">
            <w:pPr>
              <w:rPr>
                <w:color w:val="2A3648" w:themeColor="text2"/>
                <w:sz w:val="24"/>
                <w:szCs w:val="24"/>
              </w:rPr>
            </w:pPr>
            <w:r w:rsidRPr="00085565">
              <w:rPr>
                <w:color w:val="2A3648" w:themeColor="text2"/>
                <w:sz w:val="24"/>
                <w:szCs w:val="24"/>
              </w:rPr>
              <w:t xml:space="preserve">You can use My Community Directory to find community services and events in your local community. </w:t>
            </w:r>
          </w:p>
          <w:p w14:paraId="7222C109" w14:textId="140D4950" w:rsidR="002578FA" w:rsidRPr="002578FA" w:rsidRDefault="00CD0A21" w:rsidP="002578FA">
            <w:pPr>
              <w:spacing w:after="240"/>
              <w:rPr>
                <w:color w:val="3DA8A7" w:themeColor="accent3" w:themeShade="BF"/>
                <w:sz w:val="24"/>
                <w:szCs w:val="24"/>
              </w:rPr>
            </w:pPr>
            <w:hyperlink r:id="rId46" w:history="1">
              <w:r w:rsidR="002578FA" w:rsidRPr="00E92771">
                <w:rPr>
                  <w:rStyle w:val="Hyperlink"/>
                  <w:sz w:val="24"/>
                  <w:szCs w:val="24"/>
                </w:rPr>
                <w:t>My Community Directory</w:t>
              </w:r>
            </w:hyperlink>
          </w:p>
        </w:tc>
      </w:tr>
    </w:tbl>
    <w:p w14:paraId="7E909816" w14:textId="2A7D13AC" w:rsidR="00703F0F" w:rsidRDefault="00703F0F" w:rsidP="0067406A">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578FA" w14:paraId="60D1D05D" w14:textId="77777777" w:rsidTr="0067406A">
        <w:tc>
          <w:tcPr>
            <w:tcW w:w="10456" w:type="dxa"/>
            <w:shd w:val="clear" w:color="auto" w:fill="FCE0D6" w:themeFill="accent2" w:themeFillTint="33"/>
          </w:tcPr>
          <w:p w14:paraId="171D79AE" w14:textId="7E6DFCC7" w:rsidR="002578FA" w:rsidRPr="002578FA" w:rsidRDefault="002578FA" w:rsidP="002578FA">
            <w:pPr>
              <w:pStyle w:val="Heading3"/>
              <w:shd w:val="clear" w:color="auto" w:fill="F26638" w:themeFill="accent2"/>
              <w:spacing w:before="120" w:after="120"/>
              <w:rPr>
                <w:rFonts w:ascii="Bahnschrift" w:hAnsi="Bahnschrift"/>
                <w:b/>
                <w:bCs/>
                <w:color w:val="2A3648" w:themeColor="text2"/>
              </w:rPr>
            </w:pPr>
            <w:bookmarkStart w:id="38" w:name="_Toc153525922"/>
            <w:r w:rsidRPr="002643A9">
              <w:rPr>
                <w:rFonts w:ascii="Bahnschrift" w:hAnsi="Bahnschrift"/>
                <w:b/>
                <w:bCs/>
                <w:color w:val="2A3648" w:themeColor="text2"/>
              </w:rPr>
              <w:t>Ask Izzy</w:t>
            </w:r>
            <w:bookmarkEnd w:id="38"/>
          </w:p>
        </w:tc>
      </w:tr>
      <w:tr w:rsidR="002578FA" w14:paraId="0E4C03E3" w14:textId="77777777" w:rsidTr="0067406A">
        <w:tc>
          <w:tcPr>
            <w:tcW w:w="10456" w:type="dxa"/>
            <w:shd w:val="clear" w:color="auto" w:fill="FCE0D6" w:themeFill="accent2" w:themeFillTint="33"/>
          </w:tcPr>
          <w:p w14:paraId="1E4BB859" w14:textId="77777777" w:rsidR="002578FA" w:rsidRPr="00476854" w:rsidRDefault="002578FA" w:rsidP="002578FA">
            <w:pPr>
              <w:rPr>
                <w:color w:val="2A3648" w:themeColor="text2"/>
                <w:sz w:val="24"/>
                <w:szCs w:val="24"/>
              </w:rPr>
            </w:pPr>
            <w:r w:rsidRPr="00476854">
              <w:rPr>
                <w:color w:val="2A3648" w:themeColor="text2"/>
                <w:sz w:val="24"/>
                <w:szCs w:val="24"/>
              </w:rPr>
              <w:t xml:space="preserve">Ask Izzy is a website that connects people in need with housing, a meal, financial help, family violence support, counselling and much more. Ask Izzy is used by service providers, government agencies, and corporate hardship teams across Australia to help service users find support. </w:t>
            </w:r>
          </w:p>
          <w:p w14:paraId="6C337CEA" w14:textId="59EBE6C0" w:rsidR="002578FA" w:rsidRPr="005F56C0" w:rsidRDefault="00CD0A21" w:rsidP="002578FA">
            <w:pPr>
              <w:spacing w:after="240"/>
              <w:rPr>
                <w:color w:val="2A3648"/>
              </w:rPr>
            </w:pPr>
            <w:hyperlink r:id="rId47" w:history="1">
              <w:r w:rsidR="002578FA" w:rsidRPr="005F56C0">
                <w:rPr>
                  <w:rStyle w:val="Hyperlink"/>
                  <w:color w:val="2A3648"/>
                  <w:sz w:val="24"/>
                  <w:szCs w:val="24"/>
                </w:rPr>
                <w:t>Ask Izzy</w:t>
              </w:r>
            </w:hyperlink>
          </w:p>
        </w:tc>
      </w:tr>
    </w:tbl>
    <w:p w14:paraId="60D0FD76" w14:textId="4BB87A18" w:rsidR="00703F0F" w:rsidRDefault="00703F0F" w:rsidP="00D6444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2578FA" w14:paraId="4AB9B686" w14:textId="77777777" w:rsidTr="002578FA">
        <w:tc>
          <w:tcPr>
            <w:tcW w:w="10456" w:type="dxa"/>
            <w:shd w:val="clear" w:color="auto" w:fill="FCE0D6" w:themeFill="accent2" w:themeFillTint="33"/>
          </w:tcPr>
          <w:p w14:paraId="583D8239" w14:textId="3C0C0949" w:rsidR="002578FA" w:rsidRPr="002578FA" w:rsidRDefault="002578FA" w:rsidP="002578FA">
            <w:pPr>
              <w:pStyle w:val="Heading3"/>
              <w:shd w:val="clear" w:color="auto" w:fill="F26638" w:themeFill="accent2"/>
              <w:spacing w:before="120" w:after="120"/>
              <w:rPr>
                <w:rFonts w:ascii="Bahnschrift" w:hAnsi="Bahnschrift"/>
                <w:b/>
                <w:bCs/>
                <w:color w:val="2A3648" w:themeColor="text2"/>
              </w:rPr>
            </w:pPr>
            <w:bookmarkStart w:id="39" w:name="_Toc153525923"/>
            <w:r w:rsidRPr="002643A9">
              <w:rPr>
                <w:rFonts w:ascii="Bahnschrift" w:hAnsi="Bahnschrift"/>
                <w:b/>
                <w:bCs/>
                <w:color w:val="2A3648" w:themeColor="text2"/>
              </w:rPr>
              <w:t>A</w:t>
            </w:r>
            <w:r>
              <w:rPr>
                <w:rFonts w:ascii="Bahnschrift" w:hAnsi="Bahnschrift"/>
                <w:b/>
                <w:bCs/>
                <w:color w:val="2A3648" w:themeColor="text2"/>
              </w:rPr>
              <w:t>boriginal Community Controlled Health Organisations (ACCHOs)</w:t>
            </w:r>
            <w:bookmarkEnd w:id="39"/>
          </w:p>
        </w:tc>
      </w:tr>
      <w:tr w:rsidR="002578FA" w14:paraId="6A17C1CE" w14:textId="77777777" w:rsidTr="002578FA">
        <w:tc>
          <w:tcPr>
            <w:tcW w:w="10456" w:type="dxa"/>
            <w:shd w:val="clear" w:color="auto" w:fill="FCE0D6" w:themeFill="accent2" w:themeFillTint="33"/>
          </w:tcPr>
          <w:p w14:paraId="47B92181" w14:textId="77777777" w:rsidR="002578FA" w:rsidRPr="00476854" w:rsidRDefault="002578FA" w:rsidP="002578FA">
            <w:pPr>
              <w:rPr>
                <w:color w:val="2A3648" w:themeColor="text2"/>
                <w:sz w:val="24"/>
                <w:szCs w:val="24"/>
              </w:rPr>
            </w:pPr>
            <w:r w:rsidRPr="00476854">
              <w:rPr>
                <w:color w:val="2A3648" w:themeColor="text2"/>
                <w:sz w:val="24"/>
                <w:szCs w:val="24"/>
              </w:rPr>
              <w:t xml:space="preserve">Creating a connection with the local Aboriginal Community Controlled Health Organisation (ACCHO) is important, as they offer a culturally safe service for Aboriginal and Torres Strait Islander people. An ACCHO is a primary health care service initiated and operated by the local Aboriginal community to deliver holistic, comprehensive, and culturally appropriate health care to the local community. ACCHOs provide flexible and responsive services that are tailored to the needs of local Aboriginal and Torres Strait Islander communities. In line with their holistic health approach, ACCHOs support the social, emotional, physical and cultural wellbeing of Aboriginal and Torres Strait Islander peoples. </w:t>
            </w:r>
          </w:p>
          <w:p w14:paraId="519C0925" w14:textId="74FBA78E" w:rsidR="002578FA" w:rsidRPr="002578FA" w:rsidRDefault="002578FA" w:rsidP="002578FA">
            <w:pPr>
              <w:spacing w:after="240"/>
              <w:rPr>
                <w:color w:val="2A3648" w:themeColor="text2"/>
                <w:sz w:val="24"/>
                <w:szCs w:val="24"/>
              </w:rPr>
            </w:pPr>
            <w:r w:rsidRPr="00476854">
              <w:rPr>
                <w:color w:val="2A3648" w:themeColor="text2"/>
                <w:sz w:val="24"/>
                <w:szCs w:val="24"/>
              </w:rPr>
              <w:t xml:space="preserve">The National Aboriginal Community Controlled Health Organisation (NACCHO) is the national peak body representing 145 ACCHOs across the country. You can find your nearest ACCHO with the </w:t>
            </w:r>
            <w:hyperlink r:id="rId48" w:history="1">
              <w:r w:rsidRPr="005F56C0">
                <w:rPr>
                  <w:rStyle w:val="Hyperlink"/>
                  <w:color w:val="2A3648"/>
                  <w:sz w:val="24"/>
                  <w:szCs w:val="24"/>
                </w:rPr>
                <w:t>NACCHO members and affiliates map</w:t>
              </w:r>
            </w:hyperlink>
            <w:r w:rsidRPr="005F56C0">
              <w:rPr>
                <w:color w:val="2A3648"/>
                <w:sz w:val="24"/>
                <w:szCs w:val="24"/>
              </w:rPr>
              <w:t>.</w:t>
            </w:r>
            <w:r w:rsidRPr="00E92771">
              <w:rPr>
                <w:color w:val="D13E0D" w:themeColor="accent2" w:themeShade="BF"/>
                <w:sz w:val="24"/>
                <w:szCs w:val="24"/>
              </w:rPr>
              <w:t xml:space="preserve"> </w:t>
            </w:r>
          </w:p>
        </w:tc>
      </w:tr>
    </w:tbl>
    <w:p w14:paraId="505D1628" w14:textId="40113B0B" w:rsidR="00A9257B" w:rsidRDefault="00A9257B" w:rsidP="00A9257B"/>
    <w:tbl>
      <w:tblPr>
        <w:tblStyle w:val="TableGrid"/>
        <w:tblW w:w="0" w:type="auto"/>
        <w:tblLook w:val="04A0" w:firstRow="1" w:lastRow="0" w:firstColumn="1" w:lastColumn="0" w:noHBand="0" w:noVBand="1"/>
      </w:tblPr>
      <w:tblGrid>
        <w:gridCol w:w="10456"/>
      </w:tblGrid>
      <w:tr w:rsidR="002578FA" w14:paraId="4D0E84E0" w14:textId="77777777" w:rsidTr="002578FA">
        <w:tc>
          <w:tcPr>
            <w:tcW w:w="10456" w:type="dxa"/>
            <w:tcBorders>
              <w:top w:val="nil"/>
              <w:left w:val="nil"/>
              <w:bottom w:val="nil"/>
              <w:right w:val="nil"/>
            </w:tcBorders>
            <w:shd w:val="clear" w:color="auto" w:fill="E7F4F4"/>
          </w:tcPr>
          <w:p w14:paraId="44D20DF9" w14:textId="77777777" w:rsidR="002578FA" w:rsidRPr="00FD1545" w:rsidRDefault="002578FA" w:rsidP="002578FA">
            <w:pPr>
              <w:spacing w:after="120"/>
              <w:rPr>
                <w:b/>
                <w:bCs/>
                <w:color w:val="2A3648" w:themeColor="text2"/>
                <w:sz w:val="28"/>
                <w:szCs w:val="28"/>
              </w:rPr>
            </w:pPr>
            <w:r w:rsidRPr="00FD1545">
              <w:rPr>
                <w:b/>
                <w:bCs/>
                <w:color w:val="2A3648" w:themeColor="text2"/>
                <w:sz w:val="28"/>
                <w:szCs w:val="28"/>
              </w:rPr>
              <w:t>Neighbourhood and community centres</w:t>
            </w:r>
          </w:p>
          <w:p w14:paraId="496EE6BE" w14:textId="77777777" w:rsidR="002578FA" w:rsidRPr="0027170D" w:rsidRDefault="002578FA" w:rsidP="002578FA">
            <w:pPr>
              <w:spacing w:after="120"/>
              <w:rPr>
                <w:color w:val="2A3648" w:themeColor="text2"/>
                <w:sz w:val="24"/>
                <w:szCs w:val="24"/>
              </w:rPr>
            </w:pPr>
            <w:r w:rsidRPr="0027170D">
              <w:rPr>
                <w:color w:val="2A3648" w:themeColor="text2"/>
                <w:sz w:val="24"/>
                <w:szCs w:val="24"/>
              </w:rPr>
              <w:t xml:space="preserve">Linking in with the local neighbourhood or community centre is important as they are often a key hub in the community. Neighbourhood and community centres provide tangible support and assistance to local communities, particularly people and groups who face hardship and vulnerability. Neighbourhood and community centres across Queensland offer a diverse range of programs and activities. </w:t>
            </w:r>
          </w:p>
          <w:p w14:paraId="3E96E655" w14:textId="77777777" w:rsidR="002578FA" w:rsidRPr="0027170D" w:rsidRDefault="002578FA" w:rsidP="002578FA">
            <w:pPr>
              <w:spacing w:after="120"/>
              <w:rPr>
                <w:color w:val="2A3648" w:themeColor="text2"/>
                <w:sz w:val="24"/>
                <w:szCs w:val="24"/>
              </w:rPr>
            </w:pPr>
            <w:r w:rsidRPr="0027170D">
              <w:rPr>
                <w:color w:val="2A3648" w:themeColor="text2"/>
                <w:sz w:val="24"/>
                <w:szCs w:val="24"/>
              </w:rPr>
              <w:t xml:space="preserve">In the ‘about social isolation and loneliness’ section the concept of ‘social prescribing’ was discussed. Social prescribing is a way of linking people with supports in their community, via a Link Worker. Neighbourhood and community centres, and particularly centres with a Community Connect worker, often play this linkage role. Community Connect workers are based in 30 Neighbourhood Centres across Queensland to support individuals and families with complex needs. This service helps link people to community and specialist support services, through referrals and tailored support. You can find where Community Connect workers are available </w:t>
            </w:r>
            <w:hyperlink r:id="rId49" w:history="1">
              <w:r w:rsidRPr="0027170D">
                <w:rPr>
                  <w:rStyle w:val="Hyperlink"/>
                  <w:sz w:val="24"/>
                  <w:szCs w:val="24"/>
                </w:rPr>
                <w:t>here</w:t>
              </w:r>
            </w:hyperlink>
            <w:r w:rsidRPr="005F56C0">
              <w:rPr>
                <w:color w:val="2A3648" w:themeColor="text2"/>
                <w:sz w:val="24"/>
                <w:szCs w:val="24"/>
              </w:rPr>
              <w:t>.</w:t>
            </w:r>
            <w:r w:rsidRPr="00E92771">
              <w:rPr>
                <w:color w:val="3DA8A7" w:themeColor="accent3" w:themeShade="BF"/>
                <w:sz w:val="24"/>
                <w:szCs w:val="24"/>
              </w:rPr>
              <w:t xml:space="preserve"> </w:t>
            </w:r>
            <w:r w:rsidRPr="0027170D">
              <w:rPr>
                <w:color w:val="2A3648" w:themeColor="text2"/>
                <w:sz w:val="24"/>
                <w:szCs w:val="24"/>
              </w:rPr>
              <w:t xml:space="preserve">Neighbourhood and community centres have in-depth knowledge of local people, networks, resources, and challenges. If the service the person requires is not able to be provided by your local neighbourhood and community centre, the centre will be able to refer the person to the right service. </w:t>
            </w:r>
          </w:p>
          <w:p w14:paraId="3E0F2684" w14:textId="77777777" w:rsidR="002578FA" w:rsidRPr="0027170D" w:rsidRDefault="002578FA" w:rsidP="002578FA">
            <w:pPr>
              <w:spacing w:after="120"/>
              <w:rPr>
                <w:color w:val="2A3648" w:themeColor="text2"/>
                <w:sz w:val="24"/>
                <w:szCs w:val="24"/>
              </w:rPr>
            </w:pPr>
            <w:r w:rsidRPr="0027170D">
              <w:rPr>
                <w:color w:val="2A3648" w:themeColor="text2"/>
                <w:sz w:val="24"/>
                <w:szCs w:val="24"/>
              </w:rPr>
              <w:t>Your role in the referral process would be to:</w:t>
            </w:r>
          </w:p>
          <w:p w14:paraId="66457569" w14:textId="77777777" w:rsidR="002578FA" w:rsidRPr="0027170D" w:rsidRDefault="002578FA" w:rsidP="00E73F0E">
            <w:pPr>
              <w:pStyle w:val="ListParagraph"/>
              <w:numPr>
                <w:ilvl w:val="0"/>
                <w:numId w:val="8"/>
              </w:numPr>
            </w:pPr>
            <w:r w:rsidRPr="0027170D">
              <w:t>Recognise when a referral to the neighbourhood and community centre might be beneficial for the person. For example, in situations where you might not be aware of a clear referral pathway for them, or if the person has complex needs.</w:t>
            </w:r>
          </w:p>
          <w:p w14:paraId="11B626B9" w14:textId="77777777" w:rsidR="002578FA" w:rsidRPr="0027170D" w:rsidRDefault="002578FA" w:rsidP="00E73F0E">
            <w:pPr>
              <w:pStyle w:val="ListParagraph"/>
              <w:numPr>
                <w:ilvl w:val="0"/>
                <w:numId w:val="8"/>
              </w:numPr>
            </w:pPr>
            <w:r w:rsidRPr="0027170D">
              <w:t xml:space="preserve">Provide the person with a facilitated referral to the neighbourhood or community centre. This will involve you providing relevant information to the neighbourhood or community centre and introducing the person to a worker at the centre. Having an existing relationship with your local neighbourhood and community centre will help you do this. </w:t>
            </w:r>
          </w:p>
          <w:p w14:paraId="13F83810" w14:textId="77777777" w:rsidR="002578FA" w:rsidRPr="0027170D" w:rsidRDefault="002578FA" w:rsidP="00E73F0E">
            <w:pPr>
              <w:pStyle w:val="ListParagraph"/>
              <w:numPr>
                <w:ilvl w:val="0"/>
                <w:numId w:val="8"/>
              </w:numPr>
            </w:pPr>
            <w:r w:rsidRPr="0027170D">
              <w:t>Regularly check in with the person to find out if their concerns are being addressed through the referral.</w:t>
            </w:r>
          </w:p>
          <w:p w14:paraId="348B81C6" w14:textId="77777777" w:rsidR="002578FA" w:rsidRPr="0027170D" w:rsidRDefault="002578FA" w:rsidP="002578FA">
            <w:pPr>
              <w:spacing w:after="120"/>
              <w:rPr>
                <w:color w:val="2A3648" w:themeColor="text2"/>
                <w:sz w:val="24"/>
                <w:szCs w:val="24"/>
              </w:rPr>
            </w:pPr>
            <w:r w:rsidRPr="0027170D">
              <w:rPr>
                <w:color w:val="2A3648" w:themeColor="text2"/>
                <w:sz w:val="24"/>
                <w:szCs w:val="24"/>
              </w:rPr>
              <w:lastRenderedPageBreak/>
              <w:t>Below is an example of when a referral to a Neighbourhood and Community Centre may be beneficial:</w:t>
            </w:r>
          </w:p>
          <w:p w14:paraId="66FE591A" w14:textId="77777777" w:rsidR="002578FA" w:rsidRPr="0027170D" w:rsidRDefault="002578FA" w:rsidP="002578FA">
            <w:pPr>
              <w:spacing w:after="120"/>
              <w:rPr>
                <w:color w:val="2A3648" w:themeColor="text2"/>
                <w:sz w:val="24"/>
                <w:szCs w:val="24"/>
              </w:rPr>
            </w:pPr>
            <w:r w:rsidRPr="0027170D">
              <w:rPr>
                <w:color w:val="2A3648" w:themeColor="text2"/>
                <w:sz w:val="24"/>
                <w:szCs w:val="24"/>
              </w:rPr>
              <w:t xml:space="preserve">A person mentions that they are struggling to pay their bills. You have a chat with them to find out what is going on for them so that you can refer them to an appropriate </w:t>
            </w:r>
            <w:proofErr w:type="gramStart"/>
            <w:r w:rsidRPr="0027170D">
              <w:rPr>
                <w:color w:val="2A3648" w:themeColor="text2"/>
                <w:sz w:val="24"/>
                <w:szCs w:val="24"/>
              </w:rPr>
              <w:t>service, and</w:t>
            </w:r>
            <w:proofErr w:type="gramEnd"/>
            <w:r w:rsidRPr="0027170D">
              <w:rPr>
                <w:color w:val="2A3648" w:themeColor="text2"/>
                <w:sz w:val="24"/>
                <w:szCs w:val="24"/>
              </w:rPr>
              <w:t xml:space="preserve"> learn that their income support payments have stopped. By referring the person to the local neighbourhood and community centre they may be able to address the situation more comprehensively by providing or linking the person with:</w:t>
            </w:r>
          </w:p>
          <w:p w14:paraId="46AD21EC" w14:textId="77777777" w:rsidR="002578FA" w:rsidRPr="0027170D" w:rsidRDefault="002578FA" w:rsidP="00E73F0E">
            <w:pPr>
              <w:pStyle w:val="ListParagraph"/>
              <w:numPr>
                <w:ilvl w:val="0"/>
                <w:numId w:val="21"/>
              </w:numPr>
              <w:spacing w:after="0"/>
              <w:ind w:left="746" w:hanging="425"/>
            </w:pPr>
            <w:r w:rsidRPr="0027170D">
              <w:t>emergency relief such as food vouchers or hampers</w:t>
            </w:r>
          </w:p>
          <w:p w14:paraId="7AFB2EA7" w14:textId="77777777" w:rsidR="002578FA" w:rsidRPr="0027170D" w:rsidRDefault="002578FA" w:rsidP="00E73F0E">
            <w:pPr>
              <w:pStyle w:val="ListParagraph"/>
              <w:numPr>
                <w:ilvl w:val="0"/>
                <w:numId w:val="21"/>
              </w:numPr>
              <w:spacing w:after="0"/>
              <w:ind w:left="746" w:hanging="425"/>
            </w:pPr>
            <w:r w:rsidRPr="0027170D">
              <w:t xml:space="preserve">support to contact Services Australia and complete any required paperwork to reinstate income support </w:t>
            </w:r>
            <w:proofErr w:type="gramStart"/>
            <w:r w:rsidRPr="0027170D">
              <w:t>payments</w:t>
            </w:r>
            <w:proofErr w:type="gramEnd"/>
          </w:p>
          <w:p w14:paraId="1139A74B" w14:textId="77777777" w:rsidR="002578FA" w:rsidRPr="0027170D" w:rsidRDefault="002578FA" w:rsidP="00E73F0E">
            <w:pPr>
              <w:pStyle w:val="ListParagraph"/>
              <w:numPr>
                <w:ilvl w:val="0"/>
                <w:numId w:val="21"/>
              </w:numPr>
              <w:spacing w:after="0"/>
              <w:ind w:left="746" w:hanging="425"/>
            </w:pPr>
            <w:r w:rsidRPr="0027170D">
              <w:t xml:space="preserve">support to apply for various concessions and rebates to reduce their household </w:t>
            </w:r>
            <w:proofErr w:type="gramStart"/>
            <w:r w:rsidRPr="0027170D">
              <w:t>bills</w:t>
            </w:r>
            <w:proofErr w:type="gramEnd"/>
          </w:p>
          <w:p w14:paraId="6BD3AE01" w14:textId="77777777" w:rsidR="002578FA" w:rsidRPr="0027170D" w:rsidRDefault="002578FA" w:rsidP="00E73F0E">
            <w:pPr>
              <w:pStyle w:val="ListParagraph"/>
              <w:numPr>
                <w:ilvl w:val="0"/>
                <w:numId w:val="21"/>
              </w:numPr>
              <w:spacing w:after="0"/>
              <w:ind w:left="746" w:hanging="425"/>
            </w:pPr>
            <w:r w:rsidRPr="0027170D">
              <w:t>financial counselling</w:t>
            </w:r>
            <w:r>
              <w:t>.</w:t>
            </w:r>
          </w:p>
          <w:p w14:paraId="32C73A53" w14:textId="77777777" w:rsidR="002578FA" w:rsidRPr="0027170D" w:rsidRDefault="002578FA" w:rsidP="002578FA">
            <w:pPr>
              <w:spacing w:after="120"/>
              <w:rPr>
                <w:sz w:val="24"/>
                <w:szCs w:val="24"/>
              </w:rPr>
            </w:pPr>
            <w:r w:rsidRPr="005F56C0">
              <w:rPr>
                <w:color w:val="2A3648" w:themeColor="text2"/>
                <w:sz w:val="24"/>
                <w:szCs w:val="24"/>
              </w:rPr>
              <w:t>Building a relationship with your local neighbourhood or community centre and making them aware of your program is also important, as they may come across people that could benefit from what you offer. You can find many</w:t>
            </w:r>
            <w:r w:rsidRPr="005F56C0">
              <w:rPr>
                <w:sz w:val="24"/>
                <w:szCs w:val="24"/>
              </w:rPr>
              <w:t xml:space="preserve"> </w:t>
            </w:r>
            <w:hyperlink r:id="rId50" w:history="1">
              <w:r w:rsidRPr="00E92771">
                <w:rPr>
                  <w:rStyle w:val="Hyperlink"/>
                  <w:sz w:val="24"/>
                  <w:szCs w:val="24"/>
                </w:rPr>
                <w:t>Neighbourhood and Community Centres here</w:t>
              </w:r>
            </w:hyperlink>
            <w:r w:rsidRPr="005F56C0">
              <w:rPr>
                <w:color w:val="2A3648" w:themeColor="text2"/>
                <w:sz w:val="24"/>
                <w:szCs w:val="24"/>
              </w:rPr>
              <w:t>.</w:t>
            </w:r>
          </w:p>
          <w:p w14:paraId="6C6A821D" w14:textId="77777777" w:rsidR="002578FA" w:rsidRDefault="002578FA" w:rsidP="00A9257B"/>
        </w:tc>
      </w:tr>
    </w:tbl>
    <w:p w14:paraId="6E2FA687" w14:textId="256CECC4" w:rsidR="00983BF9" w:rsidRDefault="00983BF9" w:rsidP="00983BF9"/>
    <w:tbl>
      <w:tblPr>
        <w:tblStyle w:val="TableGrid"/>
        <w:tblW w:w="0" w:type="auto"/>
        <w:tblLook w:val="04A0" w:firstRow="1" w:lastRow="0" w:firstColumn="1" w:lastColumn="0" w:noHBand="0" w:noVBand="1"/>
      </w:tblPr>
      <w:tblGrid>
        <w:gridCol w:w="10456"/>
      </w:tblGrid>
      <w:tr w:rsidR="002578FA" w14:paraId="07DEA565" w14:textId="77777777" w:rsidTr="002578FA">
        <w:tc>
          <w:tcPr>
            <w:tcW w:w="10456" w:type="dxa"/>
            <w:tcBorders>
              <w:top w:val="nil"/>
              <w:left w:val="nil"/>
              <w:bottom w:val="nil"/>
              <w:right w:val="nil"/>
            </w:tcBorders>
            <w:shd w:val="clear" w:color="auto" w:fill="E7F4F4"/>
          </w:tcPr>
          <w:p w14:paraId="5F1BB2AE" w14:textId="77777777" w:rsidR="002578FA" w:rsidRPr="00FD1545" w:rsidRDefault="002578FA" w:rsidP="002578FA">
            <w:pPr>
              <w:rPr>
                <w:b/>
                <w:bCs/>
                <w:color w:val="2A3648" w:themeColor="text2"/>
                <w:sz w:val="28"/>
                <w:szCs w:val="28"/>
              </w:rPr>
            </w:pPr>
            <w:r w:rsidRPr="00FD1545">
              <w:rPr>
                <w:b/>
                <w:bCs/>
                <w:color w:val="2A3648" w:themeColor="text2"/>
                <w:sz w:val="28"/>
                <w:szCs w:val="28"/>
              </w:rPr>
              <w:t>Care finder program</w:t>
            </w:r>
          </w:p>
          <w:p w14:paraId="44A2B2EC" w14:textId="77777777" w:rsidR="002578FA" w:rsidRPr="0027170D" w:rsidRDefault="002578FA" w:rsidP="002578FA">
            <w:pPr>
              <w:rPr>
                <w:color w:val="2A3648" w:themeColor="text2"/>
                <w:sz w:val="24"/>
                <w:szCs w:val="24"/>
              </w:rPr>
            </w:pPr>
            <w:r w:rsidRPr="0027170D">
              <w:rPr>
                <w:color w:val="2A3648" w:themeColor="text2"/>
                <w:sz w:val="24"/>
                <w:szCs w:val="24"/>
              </w:rPr>
              <w:t xml:space="preserve">The </w:t>
            </w:r>
            <w:hyperlink r:id="rId51" w:history="1">
              <w:r w:rsidRPr="0027170D">
                <w:rPr>
                  <w:rStyle w:val="Hyperlink"/>
                  <w:sz w:val="24"/>
                  <w:szCs w:val="24"/>
                </w:rPr>
                <w:t>care finder program</w:t>
              </w:r>
            </w:hyperlink>
            <w:r w:rsidRPr="00E92771">
              <w:rPr>
                <w:color w:val="3DA8A7" w:themeColor="accent3" w:themeShade="BF"/>
                <w:sz w:val="24"/>
                <w:szCs w:val="24"/>
              </w:rPr>
              <w:t xml:space="preserve"> </w:t>
            </w:r>
            <w:r w:rsidRPr="0027170D">
              <w:rPr>
                <w:color w:val="2A3648" w:themeColor="text2"/>
                <w:sz w:val="24"/>
                <w:szCs w:val="24"/>
              </w:rPr>
              <w:t>provides support for vulnerable older people to interact with My Aged Care, access aged care services and access other relevant supports in the community. Care finders play a linkage role in the aged care system.</w:t>
            </w:r>
          </w:p>
          <w:p w14:paraId="30B6EF49" w14:textId="77777777" w:rsidR="002578FA" w:rsidRPr="0027170D" w:rsidRDefault="002578FA" w:rsidP="002578FA">
            <w:pPr>
              <w:rPr>
                <w:color w:val="2A3648" w:themeColor="text2"/>
                <w:sz w:val="24"/>
                <w:szCs w:val="24"/>
              </w:rPr>
            </w:pPr>
            <w:r w:rsidRPr="0027170D">
              <w:rPr>
                <w:color w:val="2A3648" w:themeColor="text2"/>
                <w:sz w:val="24"/>
                <w:szCs w:val="24"/>
              </w:rPr>
              <w:t>Their role is to:</w:t>
            </w:r>
          </w:p>
          <w:p w14:paraId="75069E68" w14:textId="77777777" w:rsidR="002578FA" w:rsidRPr="0027170D" w:rsidRDefault="002578FA" w:rsidP="00E73F0E">
            <w:pPr>
              <w:pStyle w:val="ListParagraph"/>
              <w:numPr>
                <w:ilvl w:val="0"/>
                <w:numId w:val="22"/>
              </w:numPr>
              <w:spacing w:after="0"/>
              <w:ind w:left="746" w:hanging="425"/>
            </w:pPr>
            <w:r w:rsidRPr="0027170D">
              <w:t xml:space="preserve">help people understand and access aged care and connect with other relevant supports in their </w:t>
            </w:r>
            <w:proofErr w:type="gramStart"/>
            <w:r w:rsidRPr="0027170D">
              <w:t>community</w:t>
            </w:r>
            <w:proofErr w:type="gramEnd"/>
          </w:p>
          <w:p w14:paraId="19F7E249" w14:textId="77777777" w:rsidR="002578FA" w:rsidRPr="0027170D" w:rsidRDefault="002578FA" w:rsidP="00E73F0E">
            <w:pPr>
              <w:pStyle w:val="ListParagraph"/>
              <w:numPr>
                <w:ilvl w:val="0"/>
                <w:numId w:val="22"/>
              </w:numPr>
              <w:ind w:left="748" w:hanging="425"/>
            </w:pPr>
            <w:r w:rsidRPr="0027170D">
              <w:t>target people who have one or more reasons for requiring intensive support to interact with My Aged Care and access aged care services and other relevant community supports.</w:t>
            </w:r>
          </w:p>
          <w:p w14:paraId="55B0D094" w14:textId="77777777" w:rsidR="002578FA" w:rsidRPr="0027170D" w:rsidRDefault="002578FA" w:rsidP="002578FA">
            <w:pPr>
              <w:rPr>
                <w:color w:val="2A3648" w:themeColor="text2"/>
                <w:sz w:val="24"/>
                <w:szCs w:val="24"/>
              </w:rPr>
            </w:pPr>
            <w:r w:rsidRPr="0027170D">
              <w:rPr>
                <w:color w:val="2A3648" w:themeColor="text2"/>
                <w:sz w:val="24"/>
                <w:szCs w:val="24"/>
              </w:rPr>
              <w:t>Some older Australians need extra support to navigate the aged care system and use My Aged Care channels because of:</w:t>
            </w:r>
          </w:p>
          <w:p w14:paraId="7B3E913C" w14:textId="77777777" w:rsidR="002578FA" w:rsidRPr="0027170D" w:rsidRDefault="002578FA" w:rsidP="00E73F0E">
            <w:pPr>
              <w:pStyle w:val="ListParagraph"/>
              <w:numPr>
                <w:ilvl w:val="0"/>
                <w:numId w:val="22"/>
              </w:numPr>
              <w:spacing w:after="0"/>
              <w:ind w:left="746" w:hanging="425"/>
            </w:pPr>
            <w:r w:rsidRPr="0027170D">
              <w:t>communication and language barriers</w:t>
            </w:r>
          </w:p>
          <w:p w14:paraId="2A5691FA" w14:textId="77777777" w:rsidR="002578FA" w:rsidRPr="0027170D" w:rsidRDefault="002578FA" w:rsidP="00E73F0E">
            <w:pPr>
              <w:pStyle w:val="ListParagraph"/>
              <w:numPr>
                <w:ilvl w:val="0"/>
                <w:numId w:val="22"/>
              </w:numPr>
              <w:spacing w:after="0"/>
              <w:ind w:left="746" w:hanging="425"/>
            </w:pPr>
            <w:r w:rsidRPr="0027170D">
              <w:t xml:space="preserve">difficulty processing complicated </w:t>
            </w:r>
            <w:proofErr w:type="gramStart"/>
            <w:r w:rsidRPr="0027170D">
              <w:t>information</w:t>
            </w:r>
            <w:proofErr w:type="gramEnd"/>
            <w:r w:rsidRPr="0027170D">
              <w:t xml:space="preserve"> </w:t>
            </w:r>
          </w:p>
          <w:p w14:paraId="562ADBF1" w14:textId="77777777" w:rsidR="002578FA" w:rsidRPr="0027170D" w:rsidRDefault="002578FA" w:rsidP="00E73F0E">
            <w:pPr>
              <w:pStyle w:val="ListParagraph"/>
              <w:numPr>
                <w:ilvl w:val="0"/>
                <w:numId w:val="22"/>
              </w:numPr>
              <w:spacing w:after="0"/>
              <w:ind w:left="746" w:hanging="425"/>
            </w:pPr>
            <w:r w:rsidRPr="0027170D">
              <w:t xml:space="preserve">reluctance to engage with a need for </w:t>
            </w:r>
            <w:proofErr w:type="gramStart"/>
            <w:r w:rsidRPr="0027170D">
              <w:t>support</w:t>
            </w:r>
            <w:proofErr w:type="gramEnd"/>
          </w:p>
          <w:p w14:paraId="45448843" w14:textId="77777777" w:rsidR="002578FA" w:rsidRPr="0027170D" w:rsidRDefault="002578FA" w:rsidP="00E73F0E">
            <w:pPr>
              <w:pStyle w:val="ListParagraph"/>
              <w:numPr>
                <w:ilvl w:val="0"/>
                <w:numId w:val="22"/>
              </w:numPr>
              <w:ind w:left="748" w:hanging="425"/>
            </w:pPr>
            <w:r w:rsidRPr="0027170D">
              <w:t xml:space="preserve">reluctance to engage with government </w:t>
            </w:r>
            <w:proofErr w:type="gramStart"/>
            <w:r w:rsidRPr="0027170D">
              <w:t>services</w:t>
            </w:r>
            <w:proofErr w:type="gramEnd"/>
          </w:p>
          <w:p w14:paraId="712C58C4" w14:textId="77777777" w:rsidR="002578FA" w:rsidRPr="0027170D" w:rsidRDefault="002578FA" w:rsidP="002578FA">
            <w:pPr>
              <w:rPr>
                <w:color w:val="2A3648" w:themeColor="text2"/>
                <w:sz w:val="24"/>
                <w:szCs w:val="24"/>
              </w:rPr>
            </w:pPr>
            <w:r w:rsidRPr="0027170D">
              <w:rPr>
                <w:color w:val="2A3648" w:themeColor="text2"/>
                <w:sz w:val="24"/>
                <w:szCs w:val="24"/>
              </w:rPr>
              <w:t xml:space="preserve">Care finders support people who don’t have family, friends, a carer or a representative they are comfortable receiving help from and who is willing and able to help them access aged care services and supports. </w:t>
            </w:r>
          </w:p>
          <w:p w14:paraId="4D563CA8" w14:textId="77777777" w:rsidR="002578FA" w:rsidRPr="0027170D" w:rsidRDefault="002578FA" w:rsidP="002578FA">
            <w:pPr>
              <w:rPr>
                <w:color w:val="2A3648" w:themeColor="text2"/>
                <w:sz w:val="24"/>
                <w:szCs w:val="24"/>
              </w:rPr>
            </w:pPr>
            <w:r w:rsidRPr="0027170D">
              <w:rPr>
                <w:color w:val="2A3648" w:themeColor="text2"/>
                <w:sz w:val="24"/>
                <w:szCs w:val="24"/>
              </w:rPr>
              <w:t xml:space="preserve">A list of care finder organisations is available on the </w:t>
            </w:r>
            <w:hyperlink r:id="rId52" w:history="1">
              <w:r w:rsidRPr="0027170D">
                <w:rPr>
                  <w:rStyle w:val="Hyperlink"/>
                  <w:sz w:val="24"/>
                  <w:szCs w:val="24"/>
                </w:rPr>
                <w:t>My Aged Care</w:t>
              </w:r>
            </w:hyperlink>
            <w:r w:rsidRPr="0027170D">
              <w:rPr>
                <w:color w:val="2A3648" w:themeColor="text2"/>
                <w:sz w:val="24"/>
                <w:szCs w:val="24"/>
              </w:rPr>
              <w:t xml:space="preserve"> website. </w:t>
            </w:r>
          </w:p>
          <w:p w14:paraId="33DB8734" w14:textId="77777777" w:rsidR="002578FA" w:rsidRDefault="002578FA" w:rsidP="00983BF9"/>
        </w:tc>
      </w:tr>
    </w:tbl>
    <w:p w14:paraId="456263F2" w14:textId="5C6789EF" w:rsidR="00983BF9" w:rsidRDefault="00983BF9" w:rsidP="00983BF9"/>
    <w:tbl>
      <w:tblPr>
        <w:tblStyle w:val="TableGrid"/>
        <w:tblW w:w="0" w:type="auto"/>
        <w:shd w:val="clear" w:color="auto" w:fill="E1F4F4"/>
        <w:tblLook w:val="04A0" w:firstRow="1" w:lastRow="0" w:firstColumn="1" w:lastColumn="0" w:noHBand="0" w:noVBand="1"/>
      </w:tblPr>
      <w:tblGrid>
        <w:gridCol w:w="10456"/>
      </w:tblGrid>
      <w:tr w:rsidR="002578FA" w14:paraId="0F72C2D3" w14:textId="77777777" w:rsidTr="002578FA">
        <w:tc>
          <w:tcPr>
            <w:tcW w:w="10456" w:type="dxa"/>
            <w:tcBorders>
              <w:top w:val="nil"/>
              <w:left w:val="nil"/>
              <w:bottom w:val="nil"/>
              <w:right w:val="nil"/>
            </w:tcBorders>
            <w:shd w:val="clear" w:color="auto" w:fill="E1F4F4"/>
          </w:tcPr>
          <w:p w14:paraId="29A652CF" w14:textId="77777777" w:rsidR="002578FA" w:rsidRPr="00FD1545" w:rsidRDefault="002578FA" w:rsidP="002578FA">
            <w:pPr>
              <w:pStyle w:val="Heading4"/>
              <w:spacing w:after="0"/>
              <w:rPr>
                <w:bCs/>
                <w:color w:val="2A3648" w:themeColor="text2"/>
                <w:sz w:val="28"/>
                <w:szCs w:val="28"/>
              </w:rPr>
            </w:pPr>
            <w:r w:rsidRPr="00FD1545">
              <w:rPr>
                <w:bCs/>
                <w:color w:val="2A3648" w:themeColor="text2"/>
                <w:sz w:val="28"/>
                <w:szCs w:val="28"/>
              </w:rPr>
              <w:lastRenderedPageBreak/>
              <w:t>Services in regional, rural or remote areas</w:t>
            </w:r>
          </w:p>
          <w:p w14:paraId="6CC38F30" w14:textId="77777777" w:rsidR="002578FA" w:rsidRPr="0027170D" w:rsidRDefault="002578FA" w:rsidP="002578FA">
            <w:pPr>
              <w:pStyle w:val="Heading4"/>
              <w:spacing w:after="0"/>
              <w:rPr>
                <w:color w:val="2A3648" w:themeColor="text2"/>
                <w:sz w:val="24"/>
                <w:szCs w:val="24"/>
              </w:rPr>
            </w:pPr>
            <w:r w:rsidRPr="0027170D">
              <w:rPr>
                <w:color w:val="2A3648" w:themeColor="text2"/>
                <w:sz w:val="24"/>
                <w:szCs w:val="24"/>
              </w:rPr>
              <w:t>Health services</w:t>
            </w:r>
          </w:p>
          <w:p w14:paraId="255902ED" w14:textId="77777777" w:rsidR="002578FA" w:rsidRPr="0027170D" w:rsidRDefault="002578FA" w:rsidP="001E560B">
            <w:pPr>
              <w:spacing w:after="120"/>
              <w:rPr>
                <w:color w:val="2A3648" w:themeColor="text2"/>
                <w:sz w:val="24"/>
                <w:szCs w:val="24"/>
              </w:rPr>
            </w:pPr>
            <w:r w:rsidRPr="0027170D">
              <w:rPr>
                <w:color w:val="2A3648" w:themeColor="text2"/>
                <w:sz w:val="24"/>
                <w:szCs w:val="24"/>
              </w:rPr>
              <w:t>Local health services, such as GP practices in rural, regional and remote areas can be a useful point of contact to find out what services and supports your service users may be eligible for, and how to link in with these.</w:t>
            </w:r>
          </w:p>
          <w:p w14:paraId="62D1F385" w14:textId="77777777" w:rsidR="002578FA" w:rsidRPr="0027170D" w:rsidRDefault="002578FA" w:rsidP="002578FA">
            <w:pPr>
              <w:rPr>
                <w:b/>
                <w:bCs/>
                <w:color w:val="2A3648" w:themeColor="text2"/>
                <w:sz w:val="24"/>
                <w:szCs w:val="24"/>
              </w:rPr>
            </w:pPr>
            <w:r w:rsidRPr="0027170D">
              <w:rPr>
                <w:b/>
                <w:bCs/>
                <w:color w:val="2A3648" w:themeColor="text2"/>
                <w:sz w:val="24"/>
                <w:szCs w:val="24"/>
              </w:rPr>
              <w:t>Local councils</w:t>
            </w:r>
          </w:p>
          <w:p w14:paraId="5DAB4B40" w14:textId="36228C4E" w:rsidR="002578FA" w:rsidRPr="002578FA" w:rsidRDefault="002578FA" w:rsidP="001E560B">
            <w:pPr>
              <w:spacing w:after="120"/>
              <w:rPr>
                <w:color w:val="2A3648" w:themeColor="text2"/>
                <w:sz w:val="24"/>
                <w:szCs w:val="24"/>
              </w:rPr>
            </w:pPr>
            <w:r w:rsidRPr="0027170D">
              <w:rPr>
                <w:color w:val="2A3648" w:themeColor="text2"/>
                <w:sz w:val="24"/>
                <w:szCs w:val="24"/>
              </w:rPr>
              <w:t>Local councils have an important role in supporting the economic, social and environmental wellbeing of their communities. Many councils in rural, regional and remote areas would be familiar with the various organisations and services that exist in their community, which makes them a good contact point to find out what services and supports are available in your locality. Some local councils in rural, regional and remote areas may even be involved in delivering various supports and services, such as community hubs. The</w:t>
            </w:r>
            <w:r w:rsidRPr="00E92771">
              <w:rPr>
                <w:color w:val="3DA8A7" w:themeColor="accent3" w:themeShade="BF"/>
                <w:sz w:val="24"/>
                <w:szCs w:val="24"/>
              </w:rPr>
              <w:t xml:space="preserve"> </w:t>
            </w:r>
            <w:hyperlink r:id="rId53" w:history="1">
              <w:r w:rsidRPr="0027170D">
                <w:rPr>
                  <w:rStyle w:val="Hyperlink"/>
                  <w:sz w:val="24"/>
                  <w:szCs w:val="24"/>
                </w:rPr>
                <w:t>Queensland Local Government Directory</w:t>
              </w:r>
            </w:hyperlink>
            <w:r w:rsidRPr="0027170D">
              <w:rPr>
                <w:color w:val="2A3648" w:themeColor="text2"/>
                <w:sz w:val="24"/>
                <w:szCs w:val="24"/>
              </w:rPr>
              <w:t xml:space="preserve"> provides contact details and locality maps for Queensland’s 77 local governments. </w:t>
            </w:r>
          </w:p>
        </w:tc>
      </w:tr>
    </w:tbl>
    <w:p w14:paraId="35726F85" w14:textId="03B1AFA6" w:rsidR="00AC110D" w:rsidRPr="00E554BB" w:rsidRDefault="00AC110D" w:rsidP="00B74297">
      <w:pPr>
        <w:pStyle w:val="Heading2"/>
        <w:spacing w:before="480"/>
      </w:pPr>
      <w:bookmarkStart w:id="40" w:name="_Toc153525924"/>
      <w:r w:rsidRPr="00E554BB">
        <w:t>Building referral networks</w:t>
      </w:r>
      <w:bookmarkEnd w:id="40"/>
    </w:p>
    <w:p w14:paraId="022D0761" w14:textId="54A18427" w:rsidR="00AC110D" w:rsidRPr="0027170D" w:rsidRDefault="00AC110D" w:rsidP="00AC110D">
      <w:pPr>
        <w:rPr>
          <w:sz w:val="24"/>
          <w:szCs w:val="24"/>
        </w:rPr>
      </w:pPr>
      <w:r w:rsidRPr="0027170D">
        <w:rPr>
          <w:sz w:val="24"/>
          <w:szCs w:val="24"/>
        </w:rPr>
        <w:t xml:space="preserve">As you get to know </w:t>
      </w:r>
      <w:r w:rsidR="00E87783" w:rsidRPr="0027170D">
        <w:rPr>
          <w:sz w:val="24"/>
          <w:szCs w:val="24"/>
        </w:rPr>
        <w:t>your service users</w:t>
      </w:r>
      <w:r w:rsidRPr="0027170D">
        <w:rPr>
          <w:sz w:val="24"/>
          <w:szCs w:val="24"/>
        </w:rPr>
        <w:t xml:space="preserve">, it is highly likely that you might identify unmet needs or areas where they require further support. Given that you have built rapport with your service users, they may approach you for guidance on what services they can access to address various issues. </w:t>
      </w:r>
    </w:p>
    <w:p w14:paraId="1480C159" w14:textId="77777777" w:rsidR="00AC110D" w:rsidRPr="0027170D" w:rsidRDefault="00AC110D" w:rsidP="00235B70">
      <w:pPr>
        <w:spacing w:after="120"/>
        <w:rPr>
          <w:sz w:val="24"/>
          <w:szCs w:val="24"/>
        </w:rPr>
      </w:pPr>
      <w:r w:rsidRPr="0027170D">
        <w:rPr>
          <w:sz w:val="24"/>
          <w:szCs w:val="24"/>
        </w:rPr>
        <w:t>Having knowledge of the services in your local community, and developing relationships with those services, is vital to ensure that your service users have an effective pathway to the supports they require. Working with other organisations, either through informal networks or formal partnerships can provide:</w:t>
      </w:r>
    </w:p>
    <w:p w14:paraId="2A863426" w14:textId="77777777" w:rsidR="00AC110D" w:rsidRPr="0027170D" w:rsidRDefault="00AC110D" w:rsidP="00E73F0E">
      <w:pPr>
        <w:pStyle w:val="ListParagraph"/>
        <w:numPr>
          <w:ilvl w:val="0"/>
          <w:numId w:val="24"/>
        </w:numPr>
        <w:ind w:left="851" w:hanging="425"/>
      </w:pPr>
      <w:r w:rsidRPr="0027170D">
        <w:t>access to additional resources or lower costs through sharing resources</w:t>
      </w:r>
    </w:p>
    <w:p w14:paraId="798B64DA" w14:textId="77777777" w:rsidR="00AC110D" w:rsidRPr="0027170D" w:rsidRDefault="00AC110D" w:rsidP="00E73F0E">
      <w:pPr>
        <w:pStyle w:val="ListParagraph"/>
        <w:numPr>
          <w:ilvl w:val="0"/>
          <w:numId w:val="24"/>
        </w:numPr>
        <w:ind w:left="851" w:hanging="425"/>
      </w:pPr>
      <w:r w:rsidRPr="0027170D">
        <w:t>improved service coordination across agencies, with better pathways or referral systems for service users</w:t>
      </w:r>
    </w:p>
    <w:p w14:paraId="73A8F13C" w14:textId="1B3464E3" w:rsidR="00AC110D" w:rsidRPr="0027170D" w:rsidRDefault="00AC110D" w:rsidP="00E73F0E">
      <w:pPr>
        <w:pStyle w:val="ListParagraph"/>
        <w:numPr>
          <w:ilvl w:val="0"/>
          <w:numId w:val="24"/>
        </w:numPr>
        <w:ind w:left="851" w:hanging="425"/>
      </w:pPr>
      <w:r w:rsidRPr="0027170D">
        <w:t xml:space="preserve">a holistic approach to meeting </w:t>
      </w:r>
      <w:r w:rsidR="003B2BAB" w:rsidRPr="0027170D">
        <w:t>service users’</w:t>
      </w:r>
      <w:r w:rsidRPr="0027170D">
        <w:t xml:space="preserve"> needs, with better and more efficient access to the range of services </w:t>
      </w:r>
      <w:proofErr w:type="gramStart"/>
      <w:r w:rsidRPr="0027170D">
        <w:t>required</w:t>
      </w:r>
      <w:proofErr w:type="gramEnd"/>
    </w:p>
    <w:p w14:paraId="333B7652" w14:textId="77777777" w:rsidR="00AC110D" w:rsidRPr="0027170D" w:rsidRDefault="00AC110D" w:rsidP="00E73F0E">
      <w:pPr>
        <w:pStyle w:val="ListParagraph"/>
        <w:numPr>
          <w:ilvl w:val="0"/>
          <w:numId w:val="24"/>
        </w:numPr>
        <w:ind w:left="851" w:hanging="425"/>
      </w:pPr>
      <w:r w:rsidRPr="0027170D">
        <w:t xml:space="preserve">organisational knowledge </w:t>
      </w:r>
    </w:p>
    <w:p w14:paraId="0B36F472" w14:textId="77777777" w:rsidR="00AC110D" w:rsidRPr="0027170D" w:rsidRDefault="00AC110D" w:rsidP="00E73F0E">
      <w:pPr>
        <w:pStyle w:val="ListParagraph"/>
        <w:numPr>
          <w:ilvl w:val="0"/>
          <w:numId w:val="24"/>
        </w:numPr>
        <w:ind w:left="851" w:hanging="425"/>
      </w:pPr>
      <w:r w:rsidRPr="0027170D">
        <w:t>access to up-to-date information.</w:t>
      </w:r>
    </w:p>
    <w:p w14:paraId="564C65EC" w14:textId="77777777" w:rsidR="00AC110D" w:rsidRPr="0027170D" w:rsidRDefault="00AC110D" w:rsidP="00AC110D">
      <w:pPr>
        <w:rPr>
          <w:sz w:val="24"/>
          <w:szCs w:val="24"/>
        </w:rPr>
      </w:pPr>
      <w:r w:rsidRPr="0027170D">
        <w:rPr>
          <w:sz w:val="24"/>
          <w:szCs w:val="24"/>
        </w:rPr>
        <w:t>Ways to build your relationships with other services and referral networks include:</w:t>
      </w:r>
    </w:p>
    <w:p w14:paraId="79690F29" w14:textId="69873488" w:rsidR="006F61A4" w:rsidRPr="0027170D" w:rsidRDefault="00AC110D" w:rsidP="001E560B">
      <w:pPr>
        <w:pStyle w:val="ListParagraph"/>
        <w:numPr>
          <w:ilvl w:val="0"/>
          <w:numId w:val="4"/>
        </w:numPr>
      </w:pPr>
      <w:r w:rsidRPr="0027170D">
        <w:rPr>
          <w:b/>
          <w:bCs/>
        </w:rPr>
        <w:t>Attending interagency or network meetings.</w:t>
      </w:r>
      <w:r w:rsidRPr="0027170D">
        <w:t xml:space="preserve"> </w:t>
      </w:r>
      <w:proofErr w:type="spellStart"/>
      <w:r w:rsidRPr="0027170D">
        <w:t>Interagencies</w:t>
      </w:r>
      <w:proofErr w:type="spellEnd"/>
      <w:r w:rsidRPr="0027170D">
        <w:t xml:space="preserve"> or networks are a collection of services who come together regularly to share information, updates, and issues. They are a great way to keep </w:t>
      </w:r>
      <w:proofErr w:type="gramStart"/>
      <w:r w:rsidRPr="0027170D">
        <w:t>up-to-date</w:t>
      </w:r>
      <w:proofErr w:type="gramEnd"/>
      <w:r w:rsidRPr="0027170D">
        <w:t xml:space="preserve"> with the services and programs available in your region. There are </w:t>
      </w:r>
      <w:proofErr w:type="spellStart"/>
      <w:r w:rsidRPr="0027170D">
        <w:t>interagencies</w:t>
      </w:r>
      <w:proofErr w:type="spellEnd"/>
      <w:r w:rsidRPr="0027170D">
        <w:t xml:space="preserve">/networks that are more general </w:t>
      </w:r>
      <w:r w:rsidR="006A45A0" w:rsidRPr="0027170D">
        <w:t xml:space="preserve">for </w:t>
      </w:r>
      <w:r w:rsidRPr="0027170D">
        <w:t xml:space="preserve">all community organisations in a region, but in some </w:t>
      </w:r>
      <w:proofErr w:type="gramStart"/>
      <w:r w:rsidRPr="0027170D">
        <w:t>regions</w:t>
      </w:r>
      <w:proofErr w:type="gramEnd"/>
      <w:r w:rsidRPr="0027170D">
        <w:t xml:space="preserve"> there may be a dedicated aged care/seniors network. These networks might be facilitated by your local council or an organisation in your area. Interagency or network meetings often provide the opportunity for a guest speaker to talk about their service or a particular issue. Being a guest speaker every now and then at these meetings is a good way to promote your service. </w:t>
      </w:r>
    </w:p>
    <w:p w14:paraId="26C1E80F" w14:textId="781F6FF9" w:rsidR="00AC110D" w:rsidRPr="0027170D" w:rsidRDefault="00347722" w:rsidP="001E560B">
      <w:pPr>
        <w:pStyle w:val="ListParagraph"/>
        <w:numPr>
          <w:ilvl w:val="0"/>
          <w:numId w:val="4"/>
        </w:numPr>
      </w:pPr>
      <w:r w:rsidRPr="0027170D">
        <w:rPr>
          <w:b/>
          <w:bCs/>
        </w:rPr>
        <w:lastRenderedPageBreak/>
        <w:t>Connecting with the local council.</w:t>
      </w:r>
      <w:r w:rsidRPr="0027170D">
        <w:t xml:space="preserve"> In rural, regional and remote areas in particular, the local council may be </w:t>
      </w:r>
      <w:r w:rsidR="003A12E9" w:rsidRPr="0027170D">
        <w:t>able to connect you with other services</w:t>
      </w:r>
      <w:r w:rsidR="00295134" w:rsidRPr="0027170D">
        <w:t xml:space="preserve"> in the community</w:t>
      </w:r>
      <w:r w:rsidR="003A12E9" w:rsidRPr="0027170D">
        <w:t xml:space="preserve">. They may also </w:t>
      </w:r>
      <w:r w:rsidR="00ED790E" w:rsidRPr="0027170D">
        <w:t xml:space="preserve">be </w:t>
      </w:r>
      <w:r w:rsidRPr="0027170D">
        <w:t>aware of opportunities or events that can help you build relationships with other service</w:t>
      </w:r>
      <w:r w:rsidR="00295134" w:rsidRPr="0027170D">
        <w:t>s</w:t>
      </w:r>
      <w:r w:rsidRPr="0027170D">
        <w:t>.</w:t>
      </w:r>
      <w:r w:rsidR="00811C71" w:rsidRPr="0027170D">
        <w:t xml:space="preserve"> </w:t>
      </w:r>
    </w:p>
    <w:p w14:paraId="77F05931" w14:textId="6A44E90F" w:rsidR="00AC110D" w:rsidRPr="0027170D" w:rsidRDefault="00AC110D" w:rsidP="001E560B">
      <w:pPr>
        <w:pStyle w:val="ListParagraph"/>
        <w:numPr>
          <w:ilvl w:val="0"/>
          <w:numId w:val="4"/>
        </w:numPr>
      </w:pPr>
      <w:r w:rsidRPr="0027170D">
        <w:rPr>
          <w:b/>
          <w:bCs/>
        </w:rPr>
        <w:t>Seniors Expos.</w:t>
      </w:r>
      <w:r w:rsidRPr="0027170D">
        <w:t xml:space="preserve"> Seniors Expos are held in different areas throughout Queensland. At these expos, community organisations and government departments come together to provide information to </w:t>
      </w:r>
      <w:r w:rsidR="009265D6" w:rsidRPr="0027170D">
        <w:t>older people</w:t>
      </w:r>
      <w:r w:rsidRPr="0027170D">
        <w:t xml:space="preserve"> and showcase programs on offer. These expos also provide an opportunity for organisations to become familiar with what is available for </w:t>
      </w:r>
      <w:r w:rsidR="00090493" w:rsidRPr="0027170D">
        <w:t>older people</w:t>
      </w:r>
      <w:r w:rsidRPr="0027170D">
        <w:t xml:space="preserve">. Find out more about </w:t>
      </w:r>
      <w:r w:rsidR="006745ED" w:rsidRPr="0027170D">
        <w:t xml:space="preserve">Queensland Government Seniors Expos </w:t>
      </w:r>
      <w:hyperlink r:id="rId54" w:history="1">
        <w:r w:rsidR="006745ED" w:rsidRPr="0027170D">
          <w:rPr>
            <w:rStyle w:val="Hyperlink"/>
          </w:rPr>
          <w:t>here</w:t>
        </w:r>
      </w:hyperlink>
      <w:r w:rsidR="002E20E2">
        <w:rPr>
          <w:rStyle w:val="Hyperlink"/>
        </w:rPr>
        <w:t>.</w:t>
      </w:r>
    </w:p>
    <w:p w14:paraId="5A9AB385" w14:textId="77777777" w:rsidR="00AC110D" w:rsidRPr="0027170D" w:rsidRDefault="00AC110D" w:rsidP="001E560B">
      <w:pPr>
        <w:pStyle w:val="ListParagraph"/>
        <w:numPr>
          <w:ilvl w:val="0"/>
          <w:numId w:val="4"/>
        </w:numPr>
      </w:pPr>
      <w:r w:rsidRPr="0027170D">
        <w:rPr>
          <w:b/>
          <w:bCs/>
        </w:rPr>
        <w:t>Visiting services in your local community.</w:t>
      </w:r>
      <w:r w:rsidRPr="0027170D">
        <w:t xml:space="preserve"> Let them know what your service provides and find out about their service. Making a connection with workers from different services will strengthen your referral networks </w:t>
      </w:r>
      <w:proofErr w:type="gramStart"/>
      <w:r w:rsidRPr="0027170D">
        <w:t>and also</w:t>
      </w:r>
      <w:proofErr w:type="gramEnd"/>
      <w:r w:rsidRPr="0027170D">
        <w:t xml:space="preserve"> benefit your service users, as you may be able to personally introduce your service users to the worker during the referral process. Other organisations may also have channels where they can promote your service. </w:t>
      </w:r>
    </w:p>
    <w:p w14:paraId="7BE5E5EE" w14:textId="77777777" w:rsidR="00AC110D" w:rsidRPr="0027170D" w:rsidRDefault="00AC110D" w:rsidP="00B74297">
      <w:pPr>
        <w:spacing w:after="360"/>
        <w:rPr>
          <w:sz w:val="24"/>
          <w:szCs w:val="24"/>
        </w:rPr>
      </w:pPr>
      <w:r w:rsidRPr="0027170D">
        <w:rPr>
          <w:sz w:val="24"/>
          <w:szCs w:val="24"/>
        </w:rPr>
        <w:t xml:space="preserve">As you come across different services in your community and become familiar with what they do, it can be helpful to keep these details in one handy place so you can </w:t>
      </w:r>
      <w:proofErr w:type="gramStart"/>
      <w:r w:rsidRPr="0027170D">
        <w:rPr>
          <w:sz w:val="24"/>
          <w:szCs w:val="24"/>
        </w:rPr>
        <w:t>refer back</w:t>
      </w:r>
      <w:proofErr w:type="gramEnd"/>
      <w:r w:rsidRPr="0027170D">
        <w:rPr>
          <w:sz w:val="24"/>
          <w:szCs w:val="24"/>
        </w:rPr>
        <w:t xml:space="preserve"> when needed. </w:t>
      </w:r>
    </w:p>
    <w:p w14:paraId="0FAA2D6F" w14:textId="6BD764D9" w:rsidR="00634EB9" w:rsidRPr="00E554BB" w:rsidRDefault="00F910F4" w:rsidP="00B74297">
      <w:pPr>
        <w:pStyle w:val="Heading1"/>
      </w:pPr>
      <w:bookmarkStart w:id="41" w:name="_Toc153525925"/>
      <w:r w:rsidRPr="00E554BB">
        <w:t>Reporting service activities</w:t>
      </w:r>
      <w:bookmarkEnd w:id="41"/>
    </w:p>
    <w:p w14:paraId="1A20F150" w14:textId="77777777" w:rsidR="005C151F" w:rsidRPr="0027170D" w:rsidRDefault="005C151F" w:rsidP="005C151F">
      <w:pPr>
        <w:rPr>
          <w:rFonts w:eastAsiaTheme="minorHAnsi" w:cs="Calibri"/>
          <w:sz w:val="24"/>
          <w:szCs w:val="24"/>
        </w:rPr>
      </w:pPr>
      <w:r w:rsidRPr="0027170D">
        <w:rPr>
          <w:sz w:val="24"/>
          <w:szCs w:val="24"/>
        </w:rPr>
        <w:t>Services that receive funding from the Queensland Government to provide social isolation programs for seniors are required, as part of their service agreement, to provide reports that indicate how the funding is being utilised. Within each reporting period, services are expected to report on a number of areas which include the following, noting that the specific requirements may change from time to time:</w:t>
      </w:r>
    </w:p>
    <w:p w14:paraId="7CD65A4F" w14:textId="3CA86809" w:rsidR="005C151F" w:rsidRPr="0027170D" w:rsidRDefault="00050F05" w:rsidP="00E73F0E">
      <w:pPr>
        <w:pStyle w:val="ListParagraph"/>
        <w:numPr>
          <w:ilvl w:val="0"/>
          <w:numId w:val="24"/>
        </w:numPr>
        <w:ind w:left="851" w:hanging="425"/>
      </w:pPr>
      <w:r w:rsidRPr="002E20E2">
        <w:rPr>
          <w:b/>
          <w:bCs/>
        </w:rPr>
        <w:t>o</w:t>
      </w:r>
      <w:r w:rsidR="005C151F" w:rsidRPr="002E20E2">
        <w:rPr>
          <w:b/>
          <w:bCs/>
        </w:rPr>
        <w:t>utputs,</w:t>
      </w:r>
      <w:r w:rsidR="005C151F" w:rsidRPr="0027170D">
        <w:t xml:space="preserve"> for example, the number of hours provided during the reporting period and number of service users who received a service during the reporting period;</w:t>
      </w:r>
    </w:p>
    <w:p w14:paraId="46537725" w14:textId="23AC0839" w:rsidR="005C151F" w:rsidRPr="0027170D" w:rsidRDefault="00050F05" w:rsidP="00E73F0E">
      <w:pPr>
        <w:pStyle w:val="ListParagraph"/>
        <w:numPr>
          <w:ilvl w:val="0"/>
          <w:numId w:val="24"/>
        </w:numPr>
        <w:ind w:left="851" w:hanging="425"/>
      </w:pPr>
      <w:r w:rsidRPr="002E20E2">
        <w:rPr>
          <w:b/>
          <w:bCs/>
        </w:rPr>
        <w:t>d</w:t>
      </w:r>
      <w:r w:rsidR="005C151F" w:rsidRPr="002E20E2">
        <w:rPr>
          <w:b/>
          <w:bCs/>
        </w:rPr>
        <w:t>emographics,</w:t>
      </w:r>
      <w:r w:rsidR="005C151F" w:rsidRPr="0027170D">
        <w:t xml:space="preserve"> for example, the number of service users identifying as Aboriginal and/or Torres Strait Islander or culturally and linguistically diverse backgrounds, age and </w:t>
      </w:r>
      <w:proofErr w:type="gramStart"/>
      <w:r w:rsidR="005C151F" w:rsidRPr="0027170D">
        <w:t>gender;</w:t>
      </w:r>
      <w:proofErr w:type="gramEnd"/>
    </w:p>
    <w:p w14:paraId="0B0E9665" w14:textId="19C43C37" w:rsidR="005C151F" w:rsidRPr="0027170D" w:rsidRDefault="00050F05" w:rsidP="00E73F0E">
      <w:pPr>
        <w:pStyle w:val="ListParagraph"/>
        <w:numPr>
          <w:ilvl w:val="0"/>
          <w:numId w:val="24"/>
        </w:numPr>
        <w:ind w:left="851" w:hanging="425"/>
      </w:pPr>
      <w:r w:rsidRPr="002E20E2">
        <w:rPr>
          <w:b/>
          <w:bCs/>
        </w:rPr>
        <w:t>o</w:t>
      </w:r>
      <w:r w:rsidR="005C151F" w:rsidRPr="002E20E2">
        <w:rPr>
          <w:b/>
          <w:bCs/>
        </w:rPr>
        <w:t>utcomes,</w:t>
      </w:r>
      <w:r w:rsidR="005C151F" w:rsidRPr="0027170D">
        <w:t xml:space="preserve"> for example, the number of service users with improved social connectedness; and </w:t>
      </w:r>
    </w:p>
    <w:p w14:paraId="720EF3D6" w14:textId="1846C4BA" w:rsidR="005C151F" w:rsidRPr="0027170D" w:rsidRDefault="00050F05" w:rsidP="00E73F0E">
      <w:pPr>
        <w:pStyle w:val="ListParagraph"/>
        <w:numPr>
          <w:ilvl w:val="0"/>
          <w:numId w:val="24"/>
        </w:numPr>
        <w:ind w:left="851" w:hanging="425"/>
      </w:pPr>
      <w:r w:rsidRPr="002E20E2">
        <w:rPr>
          <w:b/>
          <w:bCs/>
        </w:rPr>
        <w:t>o</w:t>
      </w:r>
      <w:r w:rsidR="005C151F" w:rsidRPr="002E20E2">
        <w:rPr>
          <w:b/>
          <w:bCs/>
        </w:rPr>
        <w:t>ther,</w:t>
      </w:r>
      <w:r w:rsidR="005C151F" w:rsidRPr="0027170D">
        <w:rPr>
          <w:b/>
          <w:bCs/>
        </w:rPr>
        <w:t xml:space="preserve"> </w:t>
      </w:r>
      <w:r w:rsidR="005C151F" w:rsidRPr="0027170D">
        <w:t>for example, upload a case study report.</w:t>
      </w:r>
    </w:p>
    <w:p w14:paraId="42AD423E" w14:textId="77777777" w:rsidR="005C151F" w:rsidRPr="0027170D" w:rsidRDefault="005C151F" w:rsidP="005C151F">
      <w:pPr>
        <w:rPr>
          <w:sz w:val="24"/>
          <w:szCs w:val="24"/>
        </w:rPr>
      </w:pPr>
      <w:r w:rsidRPr="0027170D">
        <w:rPr>
          <w:sz w:val="24"/>
          <w:szCs w:val="24"/>
        </w:rPr>
        <w:t xml:space="preserve">Services </w:t>
      </w:r>
      <w:r w:rsidRPr="007F6E83">
        <w:rPr>
          <w:rStyle w:val="Hyperlink"/>
        </w:rPr>
        <w:t>are</w:t>
      </w:r>
      <w:r w:rsidRPr="0027170D">
        <w:rPr>
          <w:sz w:val="24"/>
          <w:szCs w:val="24"/>
        </w:rPr>
        <w:t xml:space="preserve"> expected to maintain up-to-date information on the current service system and supporting services and empower older people to utilise the information and referrals offered.</w:t>
      </w:r>
    </w:p>
    <w:p w14:paraId="0BD314C6" w14:textId="044762E7" w:rsidR="005C151F" w:rsidRPr="0027170D" w:rsidRDefault="005C151F" w:rsidP="005C151F">
      <w:pPr>
        <w:rPr>
          <w:sz w:val="24"/>
          <w:szCs w:val="24"/>
        </w:rPr>
      </w:pPr>
      <w:r w:rsidRPr="0027170D">
        <w:rPr>
          <w:sz w:val="24"/>
          <w:szCs w:val="24"/>
        </w:rPr>
        <w:t xml:space="preserve">Organisations may also be required to report on assisted referrals and follow-ups made. Records of any </w:t>
      </w:r>
      <w:proofErr w:type="gramStart"/>
      <w:r w:rsidRPr="0027170D">
        <w:rPr>
          <w:sz w:val="24"/>
          <w:szCs w:val="24"/>
        </w:rPr>
        <w:t>needs</w:t>
      </w:r>
      <w:proofErr w:type="gramEnd"/>
      <w:r w:rsidRPr="0027170D">
        <w:rPr>
          <w:sz w:val="24"/>
          <w:szCs w:val="24"/>
        </w:rPr>
        <w:t xml:space="preserve"> identification processes must be kept as these are useful for determining the </w:t>
      </w:r>
      <w:r w:rsidR="006332CA">
        <w:rPr>
          <w:sz w:val="24"/>
          <w:szCs w:val="24"/>
        </w:rPr>
        <w:t>service user’s</w:t>
      </w:r>
      <w:r w:rsidRPr="0027170D">
        <w:rPr>
          <w:sz w:val="24"/>
          <w:szCs w:val="24"/>
        </w:rPr>
        <w:t xml:space="preserve"> needs and risk factors and ensure that any advice provided is personalised and tailored to their situation, support needs and support goals. Recording and reporting on these needs enable the successful linking of </w:t>
      </w:r>
      <w:r w:rsidR="00A521EE">
        <w:rPr>
          <w:sz w:val="24"/>
          <w:szCs w:val="24"/>
        </w:rPr>
        <w:t>service users</w:t>
      </w:r>
      <w:r w:rsidRPr="0027170D">
        <w:rPr>
          <w:sz w:val="24"/>
          <w:szCs w:val="24"/>
        </w:rPr>
        <w:t xml:space="preserve"> to services identified as suitable for their needs. </w:t>
      </w:r>
    </w:p>
    <w:p w14:paraId="3BD0B803" w14:textId="17FF61AA" w:rsidR="005C151F" w:rsidRDefault="005C151F" w:rsidP="005C151F">
      <w:pPr>
        <w:rPr>
          <w:sz w:val="24"/>
          <w:szCs w:val="24"/>
        </w:rPr>
      </w:pPr>
      <w:r w:rsidRPr="0027170D">
        <w:rPr>
          <w:sz w:val="24"/>
          <w:szCs w:val="24"/>
        </w:rPr>
        <w:lastRenderedPageBreak/>
        <w:t xml:space="preserve">Further information about reporting requirements for services funded by Queensland Government are available at </w:t>
      </w:r>
      <w:r w:rsidRPr="00A6735D">
        <w:rPr>
          <w:sz w:val="24"/>
          <w:szCs w:val="24"/>
        </w:rPr>
        <w:t>(</w:t>
      </w:r>
      <w:hyperlink r:id="rId55" w:history="1">
        <w:r w:rsidRPr="00A6735D">
          <w:rPr>
            <w:rStyle w:val="Hyperlink"/>
            <w:sz w:val="24"/>
            <w:szCs w:val="24"/>
          </w:rPr>
          <w:t>Investment specifications - Department of Child Safety, Seniors and Disability Services (dcssds.qld.gov.au)</w:t>
        </w:r>
      </w:hyperlink>
      <w:r w:rsidRPr="00A6735D">
        <w:rPr>
          <w:sz w:val="24"/>
          <w:szCs w:val="24"/>
        </w:rPr>
        <w:t>).</w:t>
      </w:r>
    </w:p>
    <w:p w14:paraId="3B52819D" w14:textId="6743291E" w:rsidR="00BE6759" w:rsidRDefault="00BE6759">
      <w:pPr>
        <w:rPr>
          <w:sz w:val="24"/>
          <w:szCs w:val="24"/>
        </w:rPr>
      </w:pPr>
      <w:r>
        <w:rPr>
          <w:sz w:val="24"/>
          <w:szCs w:val="24"/>
        </w:rPr>
        <w:br w:type="page"/>
      </w:r>
    </w:p>
    <w:p w14:paraId="1491F144" w14:textId="2A03492C" w:rsidR="00243B64" w:rsidRPr="00E554BB" w:rsidRDefault="00AC5244" w:rsidP="00B74297">
      <w:pPr>
        <w:pStyle w:val="Heading1"/>
      </w:pPr>
      <w:bookmarkStart w:id="42" w:name="_Toc153525926"/>
      <w:r w:rsidRPr="00E554BB">
        <w:lastRenderedPageBreak/>
        <w:t>References</w:t>
      </w:r>
      <w:bookmarkEnd w:id="42"/>
    </w:p>
    <w:p w14:paraId="1465C4CB" w14:textId="77777777" w:rsidR="00D81FE7" w:rsidRPr="0027170D" w:rsidRDefault="00243B64" w:rsidP="00535A11">
      <w:pPr>
        <w:pStyle w:val="EndNoteBibliography"/>
        <w:spacing w:after="0"/>
        <w:ind w:left="284" w:hanging="284"/>
      </w:pPr>
      <w:r w:rsidRPr="0027170D">
        <w:rPr>
          <w:rFonts w:cstheme="minorHAnsi"/>
          <w:sz w:val="20"/>
        </w:rPr>
        <w:fldChar w:fldCharType="begin"/>
      </w:r>
      <w:r w:rsidRPr="0027170D">
        <w:rPr>
          <w:rFonts w:cstheme="minorHAnsi"/>
          <w:sz w:val="20"/>
        </w:rPr>
        <w:instrText xml:space="preserve"> ADDIN EN.REFLIST </w:instrText>
      </w:r>
      <w:r w:rsidRPr="0027170D">
        <w:rPr>
          <w:rFonts w:cstheme="minorHAnsi"/>
          <w:sz w:val="20"/>
        </w:rPr>
        <w:fldChar w:fldCharType="separate"/>
      </w:r>
      <w:r w:rsidR="00D81FE7" w:rsidRPr="0027170D">
        <w:t>1.</w:t>
      </w:r>
      <w:r w:rsidR="00D81FE7" w:rsidRPr="0027170D">
        <w:tab/>
        <w:t xml:space="preserve">Donovan NJ, Blazer, D. Social Isolation and Loneliness in Older Adults: Review and Commentary of a National Academies Report. </w:t>
      </w:r>
      <w:r w:rsidR="00D81FE7" w:rsidRPr="0027170D">
        <w:rPr>
          <w:i/>
        </w:rPr>
        <w:t>American Journal of Geriatric Psychiatry</w:t>
      </w:r>
      <w:r w:rsidR="00D81FE7" w:rsidRPr="0027170D">
        <w:t>. 2020;28(12):1233-1244. doi:10.1016/j.jagp.2020.08.005</w:t>
      </w:r>
    </w:p>
    <w:p w14:paraId="7F57B16A" w14:textId="011092D2" w:rsidR="00D81FE7" w:rsidRPr="0027170D" w:rsidRDefault="00D81FE7" w:rsidP="00535A11">
      <w:pPr>
        <w:pStyle w:val="EndNoteBibliography"/>
        <w:spacing w:after="0"/>
        <w:ind w:left="284" w:hanging="284"/>
      </w:pPr>
      <w:r w:rsidRPr="0027170D">
        <w:t>2.</w:t>
      </w:r>
      <w:r w:rsidRPr="0027170D">
        <w:tab/>
        <w:t xml:space="preserve">World Health Organization. </w:t>
      </w:r>
      <w:r w:rsidRPr="0027170D">
        <w:rPr>
          <w:i/>
        </w:rPr>
        <w:t>Social isolation and loneliness among older people: advocacy brief</w:t>
      </w:r>
      <w:r w:rsidRPr="0027170D">
        <w:t xml:space="preserve">. Demographic Change and Healthy Ageing. </w:t>
      </w:r>
      <w:r w:rsidRPr="0027170D">
        <w:rPr>
          <w:i/>
        </w:rPr>
        <w:t>Decade of healthy ageing</w:t>
      </w:r>
      <w:r w:rsidRPr="0027170D">
        <w:t xml:space="preserve">. Accessed 14 June 2023. </w:t>
      </w:r>
      <w:hyperlink r:id="rId56" w:history="1">
        <w:r w:rsidRPr="0027170D">
          <w:rPr>
            <w:rStyle w:val="Hyperlink"/>
          </w:rPr>
          <w:t>https://www.who.int/publications/i/item/9789240030749</w:t>
        </w:r>
      </w:hyperlink>
    </w:p>
    <w:p w14:paraId="7C4FF471" w14:textId="4CF43CA9" w:rsidR="00D81FE7" w:rsidRPr="0027170D" w:rsidRDefault="00D81FE7" w:rsidP="00535A11">
      <w:pPr>
        <w:pStyle w:val="EndNoteBibliography"/>
        <w:spacing w:after="0"/>
        <w:ind w:left="284" w:hanging="284"/>
      </w:pPr>
      <w:r w:rsidRPr="0027170D">
        <w:t>3.</w:t>
      </w:r>
      <w:r w:rsidRPr="0027170D">
        <w:tab/>
        <w:t xml:space="preserve">Stalker J, Power, S. </w:t>
      </w:r>
      <w:r w:rsidRPr="0027170D">
        <w:rPr>
          <w:i/>
        </w:rPr>
        <w:t>Inquiry into social isolation and loneliness in Queensland</w:t>
      </w:r>
      <w:r w:rsidRPr="0027170D">
        <w:t xml:space="preserve">. Council on the Ageing (COTA) Queensland. </w:t>
      </w:r>
      <w:r w:rsidRPr="0027170D">
        <w:rPr>
          <w:i/>
        </w:rPr>
        <w:t>COTA Queensland's submission - Queensland Parliament Inquiry into Social Isolation and Loneliness</w:t>
      </w:r>
      <w:r w:rsidRPr="0027170D">
        <w:t xml:space="preserve">. 18 August 2021. Accessed 8 June 2023. </w:t>
      </w:r>
      <w:hyperlink r:id="rId57" w:history="1">
        <w:r w:rsidRPr="0027170D">
          <w:rPr>
            <w:rStyle w:val="Hyperlink"/>
          </w:rPr>
          <w:t>https://www.cotaqld.org.au/wp-content/uploads/sites/4/2021/10/COTA_QLD_SIL_tabled_submission-20210818.pdf</w:t>
        </w:r>
      </w:hyperlink>
    </w:p>
    <w:p w14:paraId="0B0367FB" w14:textId="7E257B42" w:rsidR="00D81FE7" w:rsidRPr="0027170D" w:rsidRDefault="00D81FE7" w:rsidP="00535A11">
      <w:pPr>
        <w:pStyle w:val="EndNoteBibliography"/>
        <w:spacing w:after="0"/>
        <w:ind w:left="284" w:hanging="284"/>
      </w:pPr>
      <w:r w:rsidRPr="0027170D">
        <w:t>4.</w:t>
      </w:r>
      <w:r w:rsidRPr="0027170D">
        <w:tab/>
        <w:t xml:space="preserve">Mental Health Coordinating Council. </w:t>
      </w:r>
      <w:r w:rsidRPr="0027170D">
        <w:rPr>
          <w:i/>
        </w:rPr>
        <w:t>Recovery Oriented Language Guide: Third Edition</w:t>
      </w:r>
      <w:r w:rsidRPr="0027170D">
        <w:t xml:space="preserve">. 2022. Accessed 7 June 2023. </w:t>
      </w:r>
      <w:hyperlink r:id="rId58" w:history="1">
        <w:r w:rsidRPr="0027170D">
          <w:rPr>
            <w:rStyle w:val="Hyperlink"/>
          </w:rPr>
          <w:t>https://mhcc.org.au/wp-content/uploads/2022/10/Recovery-Oriented-Language-Guide-3rd-edition.pdf</w:t>
        </w:r>
      </w:hyperlink>
    </w:p>
    <w:p w14:paraId="2B2924E9" w14:textId="3C7CFAC5" w:rsidR="00D81FE7" w:rsidRPr="0027170D" w:rsidRDefault="00D81FE7" w:rsidP="00535A11">
      <w:pPr>
        <w:pStyle w:val="EndNoteBibliography"/>
        <w:spacing w:after="0"/>
        <w:ind w:left="284" w:hanging="284"/>
      </w:pPr>
      <w:r w:rsidRPr="0027170D">
        <w:t>5.</w:t>
      </w:r>
      <w:r w:rsidRPr="0027170D">
        <w:tab/>
        <w:t xml:space="preserve">Australian Government. </w:t>
      </w:r>
      <w:r w:rsidRPr="0027170D">
        <w:rPr>
          <w:i/>
        </w:rPr>
        <w:t>Social isolation and loneliness</w:t>
      </w:r>
      <w:r w:rsidRPr="0027170D">
        <w:t xml:space="preserve">. Australian Institute of Health and Welfare. </w:t>
      </w:r>
      <w:r w:rsidRPr="0027170D">
        <w:rPr>
          <w:i/>
        </w:rPr>
        <w:t>Welfare in Australia</w:t>
      </w:r>
      <w:r w:rsidRPr="0027170D">
        <w:t xml:space="preserve">. 7 September 2023. Accessed 12 September 2023. </w:t>
      </w:r>
      <w:hyperlink r:id="rId59" w:history="1">
        <w:r w:rsidRPr="0027170D">
          <w:rPr>
            <w:rStyle w:val="Hyperlink"/>
          </w:rPr>
          <w:t>https://www.aihw.gov.au/reports/australias-welfare/social-isolation-and-loneliness</w:t>
        </w:r>
      </w:hyperlink>
    </w:p>
    <w:p w14:paraId="34BBC7CB" w14:textId="77777777" w:rsidR="00D81FE7" w:rsidRPr="0027170D" w:rsidRDefault="00D81FE7" w:rsidP="00535A11">
      <w:pPr>
        <w:pStyle w:val="EndNoteBibliography"/>
        <w:spacing w:after="0"/>
        <w:ind w:left="284" w:hanging="284"/>
      </w:pPr>
      <w:r w:rsidRPr="0027170D">
        <w:t>6.</w:t>
      </w:r>
      <w:r w:rsidRPr="0027170D">
        <w:tab/>
        <w:t xml:space="preserve">Lim MH, Eres, R, Vasan, S. Understanding loneliness in the twenty-first century: an update on correlates, risk factors, and potential solutions. </w:t>
      </w:r>
      <w:r w:rsidRPr="0027170D">
        <w:rPr>
          <w:i/>
        </w:rPr>
        <w:t>Social Psychiatry and Psychiatric Epidemiology</w:t>
      </w:r>
      <w:r w:rsidRPr="0027170D">
        <w:t>. 2020;55(7):793-810. doi:10.1007/s00127-020-01889-7</w:t>
      </w:r>
    </w:p>
    <w:p w14:paraId="6BE40767" w14:textId="77777777" w:rsidR="00D81FE7" w:rsidRPr="0027170D" w:rsidRDefault="00D81FE7" w:rsidP="00535A11">
      <w:pPr>
        <w:pStyle w:val="EndNoteBibliography"/>
        <w:spacing w:after="0"/>
        <w:ind w:left="284" w:hanging="284"/>
      </w:pPr>
      <w:r w:rsidRPr="0027170D">
        <w:t>7.</w:t>
      </w:r>
      <w:r w:rsidRPr="0027170D">
        <w:tab/>
        <w:t xml:space="preserve">de Jong Gierveld J, Van Tillburg, TG, Dykstra, PA. New ways of theorizing and conducting research in the field of loneliness and social isolation. In: Vangelisti A, Perlman, D, ed. </w:t>
      </w:r>
      <w:r w:rsidRPr="0027170D">
        <w:rPr>
          <w:i/>
        </w:rPr>
        <w:t xml:space="preserve">The Cambridge handbook of personal relationships </w:t>
      </w:r>
      <w:r w:rsidRPr="0027170D">
        <w:t xml:space="preserve">2nd ed. Cambridge University Press; 2018. </w:t>
      </w:r>
    </w:p>
    <w:p w14:paraId="67741B59" w14:textId="62E79733" w:rsidR="00D81FE7" w:rsidRPr="0027170D" w:rsidRDefault="00D81FE7" w:rsidP="00535A11">
      <w:pPr>
        <w:pStyle w:val="EndNoteBibliography"/>
        <w:spacing w:after="0"/>
        <w:ind w:left="284" w:hanging="284"/>
      </w:pPr>
      <w:r w:rsidRPr="0027170D">
        <w:t>8.</w:t>
      </w:r>
      <w:r w:rsidRPr="0027170D">
        <w:tab/>
        <w:t xml:space="preserve">Thompson C, Halcomb, E, Masso, M. The contribution of primary care practitioners to interventions reducing loneliness and social isolation in older people—An integrative review. </w:t>
      </w:r>
      <w:r w:rsidRPr="0027170D">
        <w:rPr>
          <w:i/>
        </w:rPr>
        <w:t>Scandinavian Journal of Caring Sciences</w:t>
      </w:r>
      <w:r w:rsidRPr="0027170D">
        <w:t>. 37(3):611-627. doi:</w:t>
      </w:r>
      <w:hyperlink r:id="rId60" w:history="1">
        <w:r w:rsidRPr="0027170D">
          <w:rPr>
            <w:rStyle w:val="Hyperlink"/>
          </w:rPr>
          <w:t>https://doi.org/10.1111/scs.13151</w:t>
        </w:r>
      </w:hyperlink>
    </w:p>
    <w:p w14:paraId="6C270573" w14:textId="1AEB555B" w:rsidR="00D81FE7" w:rsidRPr="0027170D" w:rsidRDefault="00D81FE7" w:rsidP="00535A11">
      <w:pPr>
        <w:pStyle w:val="EndNoteBibliography"/>
        <w:spacing w:after="0"/>
        <w:ind w:left="284" w:hanging="284"/>
      </w:pPr>
      <w:r w:rsidRPr="0027170D">
        <w:t>9.</w:t>
      </w:r>
      <w:r w:rsidRPr="0027170D">
        <w:tab/>
        <w:t xml:space="preserve">Lim M, Holt-Lunstad, J, Badcock JC. Loneliness: contemporary insights into causes, correlates, and consequences. </w:t>
      </w:r>
      <w:r w:rsidRPr="0027170D">
        <w:rPr>
          <w:i/>
        </w:rPr>
        <w:t>Social Psychiatry and Psychiatric Epidemiology</w:t>
      </w:r>
      <w:r w:rsidRPr="0027170D">
        <w:t>. 2020;55:789–791. doi:</w:t>
      </w:r>
      <w:hyperlink r:id="rId61" w:history="1">
        <w:r w:rsidRPr="0027170D">
          <w:rPr>
            <w:rStyle w:val="Hyperlink"/>
          </w:rPr>
          <w:t>https://doi.org/10.1007/s00127-020-01891-z</w:t>
        </w:r>
      </w:hyperlink>
    </w:p>
    <w:p w14:paraId="61DCFDA0" w14:textId="77777777" w:rsidR="00D81FE7" w:rsidRPr="0027170D" w:rsidRDefault="00D81FE7" w:rsidP="00535A11">
      <w:pPr>
        <w:pStyle w:val="EndNoteBibliography"/>
        <w:spacing w:after="0"/>
        <w:ind w:left="284" w:hanging="284"/>
      </w:pPr>
      <w:r w:rsidRPr="0027170D">
        <w:t>10.</w:t>
      </w:r>
      <w:r w:rsidRPr="0027170D">
        <w:tab/>
        <w:t xml:space="preserve">Prohaska T, Burholt, V, Burns A, et al. Consensus statement: loneliness inolder adults, the 21st century socialdeterminant of health? </w:t>
      </w:r>
      <w:r w:rsidRPr="0027170D">
        <w:rPr>
          <w:i/>
        </w:rPr>
        <w:t>BMJ Open</w:t>
      </w:r>
      <w:r w:rsidRPr="0027170D">
        <w:t>. 2020;10:1-6. doi:10.1136/ bmjopen-2019-034967</w:t>
      </w:r>
    </w:p>
    <w:p w14:paraId="32EC914B" w14:textId="09616612" w:rsidR="00D81FE7" w:rsidRPr="0027170D" w:rsidRDefault="00D81FE7" w:rsidP="00535A11">
      <w:pPr>
        <w:pStyle w:val="EndNoteBibliography"/>
        <w:spacing w:after="0"/>
        <w:ind w:left="284" w:hanging="284"/>
      </w:pPr>
      <w:r w:rsidRPr="0027170D">
        <w:t>11.</w:t>
      </w:r>
      <w:r w:rsidRPr="0027170D">
        <w:tab/>
        <w:t xml:space="preserve">World Health Organization. </w:t>
      </w:r>
      <w:r w:rsidRPr="0027170D">
        <w:rPr>
          <w:i/>
        </w:rPr>
        <w:t>Tackling abuse of older people: five priorities for the United Nations Decade of Healthy Ageing (2021–2030)</w:t>
      </w:r>
      <w:r w:rsidRPr="0027170D">
        <w:t xml:space="preserve">. Demographic Change and Healthy Ageing. </w:t>
      </w:r>
      <w:r w:rsidRPr="0027170D">
        <w:rPr>
          <w:i/>
        </w:rPr>
        <w:t>Decade of healthy ageing</w:t>
      </w:r>
      <w:r w:rsidRPr="0027170D">
        <w:t xml:space="preserve">. 15 June 2022. Accessed 5 June 2023. </w:t>
      </w:r>
      <w:hyperlink r:id="rId62" w:history="1">
        <w:r w:rsidRPr="0027170D">
          <w:rPr>
            <w:rStyle w:val="Hyperlink"/>
          </w:rPr>
          <w:t>https://www.who.int/publications/i/item/9789240052550</w:t>
        </w:r>
      </w:hyperlink>
    </w:p>
    <w:p w14:paraId="326359D3" w14:textId="1B3E8D8F" w:rsidR="00D81FE7" w:rsidRPr="0027170D" w:rsidRDefault="00D81FE7" w:rsidP="00535A11">
      <w:pPr>
        <w:pStyle w:val="EndNoteBibliography"/>
        <w:spacing w:after="0"/>
        <w:ind w:left="284" w:hanging="284"/>
      </w:pPr>
      <w:r w:rsidRPr="0027170D">
        <w:t>12.</w:t>
      </w:r>
      <w:r w:rsidRPr="0027170D">
        <w:tab/>
        <w:t xml:space="preserve">Dean A. </w:t>
      </w:r>
      <w:r w:rsidRPr="0027170D">
        <w:rPr>
          <w:i/>
        </w:rPr>
        <w:t>Elder abuse: Key issues and emerging evidence CFCA Paper No. 51</w:t>
      </w:r>
      <w:r w:rsidRPr="0027170D">
        <w:t xml:space="preserve">. Australian Government Australian Institute of Family Studies. </w:t>
      </w:r>
      <w:r w:rsidRPr="0027170D">
        <w:rPr>
          <w:i/>
        </w:rPr>
        <w:t>Child Family Community Australia</w:t>
      </w:r>
      <w:r w:rsidRPr="0027170D">
        <w:t xml:space="preserve">. June 2019. Accessed 13 June 2023. </w:t>
      </w:r>
      <w:hyperlink r:id="rId63" w:history="1">
        <w:r w:rsidRPr="0027170D">
          <w:rPr>
            <w:rStyle w:val="Hyperlink"/>
          </w:rPr>
          <w:t>https://aifs.gov.au/resources/policy-and-practice-papers/elder-abuse</w:t>
        </w:r>
      </w:hyperlink>
    </w:p>
    <w:p w14:paraId="53732630" w14:textId="77777777" w:rsidR="00D81FE7" w:rsidRPr="0027170D" w:rsidRDefault="00D81FE7" w:rsidP="00535A11">
      <w:pPr>
        <w:pStyle w:val="EndNoteBibliography"/>
        <w:spacing w:after="0"/>
        <w:ind w:left="284" w:hanging="284"/>
      </w:pPr>
      <w:r w:rsidRPr="0027170D">
        <w:t>13.</w:t>
      </w:r>
      <w:r w:rsidRPr="0027170D">
        <w:tab/>
        <w:t xml:space="preserve">Acierno R, Hernandez MA, Amstadter AB, et al. Prevalence and correlates of emotional, physical, sexual, and financial abuse and potential neglect in the United States: the National Elder Mistreatment Study. </w:t>
      </w:r>
      <w:r w:rsidRPr="0027170D">
        <w:rPr>
          <w:i/>
        </w:rPr>
        <w:t>American Journal of Public Health</w:t>
      </w:r>
      <w:r w:rsidRPr="0027170D">
        <w:t>. 2010;100(2):292-7. doi:10.2105/AJPH.2009.163089</w:t>
      </w:r>
    </w:p>
    <w:p w14:paraId="7B282C87" w14:textId="3041F4AE" w:rsidR="00D81FE7" w:rsidRPr="0027170D" w:rsidRDefault="00D81FE7" w:rsidP="00535A11">
      <w:pPr>
        <w:pStyle w:val="EndNoteBibliography"/>
        <w:spacing w:after="0"/>
        <w:ind w:left="284" w:hanging="284"/>
      </w:pPr>
      <w:r w:rsidRPr="0027170D">
        <w:t>14.</w:t>
      </w:r>
      <w:r w:rsidRPr="0027170D">
        <w:tab/>
        <w:t xml:space="preserve">Qu L, Kaspiew, R, Carson, R, De Maio, J, Harvey, J, Horsfall, B. </w:t>
      </w:r>
      <w:r w:rsidRPr="0027170D">
        <w:rPr>
          <w:i/>
        </w:rPr>
        <w:t>National Elder Abuse Prevalence Study: Summary Report</w:t>
      </w:r>
      <w:r w:rsidRPr="0027170D">
        <w:t xml:space="preserve">. Australian Government Australian Institute of Family Studies. </w:t>
      </w:r>
      <w:r w:rsidRPr="0027170D">
        <w:rPr>
          <w:i/>
        </w:rPr>
        <w:t>Elder abuse research</w:t>
      </w:r>
      <w:r w:rsidRPr="0027170D">
        <w:t xml:space="preserve">. December 2021. Accessed 9 June 2023. </w:t>
      </w:r>
      <w:hyperlink r:id="rId64" w:history="1">
        <w:r w:rsidRPr="0027170D">
          <w:rPr>
            <w:rStyle w:val="Hyperlink"/>
          </w:rPr>
          <w:t>https://aifs.gov.au/research/research-snapshots/national-elder-abuse-prevalence-study-summary-report</w:t>
        </w:r>
      </w:hyperlink>
    </w:p>
    <w:p w14:paraId="3928568E" w14:textId="60F6FB7B" w:rsidR="00D81FE7" w:rsidRPr="0027170D" w:rsidRDefault="00D81FE7" w:rsidP="00535A11">
      <w:pPr>
        <w:pStyle w:val="EndNoteBibliography"/>
        <w:spacing w:after="0"/>
        <w:ind w:left="284" w:hanging="284"/>
      </w:pPr>
      <w:r w:rsidRPr="0027170D">
        <w:t>15.</w:t>
      </w:r>
      <w:r w:rsidRPr="0027170D">
        <w:tab/>
        <w:t xml:space="preserve">Royal Australian College of General Practitioners and Consumers Health Forum of Australia. </w:t>
      </w:r>
      <w:r w:rsidRPr="0027170D">
        <w:rPr>
          <w:i/>
        </w:rPr>
        <w:t>Social Prescribing Roundtable, November 2019: Report</w:t>
      </w:r>
      <w:r w:rsidRPr="0027170D">
        <w:t xml:space="preserve">. 2020. Accessed 10 June 2023. </w:t>
      </w:r>
      <w:hyperlink r:id="rId65" w:history="1">
        <w:r w:rsidRPr="0027170D">
          <w:rPr>
            <w:rStyle w:val="Hyperlink"/>
          </w:rPr>
          <w:t>https://www.racgp.org.au/advocacy/advocacy-resources/social-prescribing-report-and-recommendations</w:t>
        </w:r>
      </w:hyperlink>
    </w:p>
    <w:p w14:paraId="3BBE6DDB" w14:textId="6C2C82E3" w:rsidR="00D81FE7" w:rsidRPr="0027170D" w:rsidRDefault="00D81FE7" w:rsidP="00535A11">
      <w:pPr>
        <w:pStyle w:val="EndNoteBibliography"/>
        <w:spacing w:after="0"/>
        <w:ind w:left="284" w:hanging="284"/>
      </w:pPr>
      <w:r w:rsidRPr="0027170D">
        <w:t>16.</w:t>
      </w:r>
      <w:r w:rsidRPr="0027170D">
        <w:tab/>
        <w:t xml:space="preserve">World Health Organization. </w:t>
      </w:r>
      <w:r w:rsidRPr="0027170D">
        <w:rPr>
          <w:i/>
        </w:rPr>
        <w:t>A toolkit on how to implement social prescribing</w:t>
      </w:r>
      <w:r w:rsidRPr="0027170D">
        <w:t xml:space="preserve">. WHO Western Pacific. 20 May 2022. Accessed 7 June 2023. </w:t>
      </w:r>
      <w:hyperlink r:id="rId66" w:history="1">
        <w:r w:rsidRPr="0027170D">
          <w:rPr>
            <w:rStyle w:val="Hyperlink"/>
          </w:rPr>
          <w:t>https://www.who.int/publications/i/item/9789290619765</w:t>
        </w:r>
      </w:hyperlink>
    </w:p>
    <w:p w14:paraId="74EB6AEF" w14:textId="77777777" w:rsidR="00D81FE7" w:rsidRPr="0027170D" w:rsidRDefault="00D81FE7" w:rsidP="00535A11">
      <w:pPr>
        <w:pStyle w:val="EndNoteBibliography"/>
        <w:spacing w:after="0"/>
        <w:ind w:left="284" w:hanging="284"/>
      </w:pPr>
      <w:r w:rsidRPr="0027170D">
        <w:lastRenderedPageBreak/>
        <w:t>17.</w:t>
      </w:r>
      <w:r w:rsidRPr="0027170D">
        <w:tab/>
        <w:t xml:space="preserve">Moore C UP, Evans N, Howie, F. Social prescribing: Exploring general practitioners' and healthcare professionals' perceptions of, and engagement with, the NHS model. </w:t>
      </w:r>
      <w:r w:rsidRPr="0027170D">
        <w:rPr>
          <w:i/>
        </w:rPr>
        <w:t>Health and Social Care in the Community</w:t>
      </w:r>
      <w:r w:rsidRPr="0027170D">
        <w:t>. 2022;30(6):5176-5185. doi:10.1111/hsc.13935</w:t>
      </w:r>
    </w:p>
    <w:p w14:paraId="4CB7871C" w14:textId="77777777" w:rsidR="00D81FE7" w:rsidRPr="0027170D" w:rsidRDefault="00D81FE7" w:rsidP="00535A11">
      <w:pPr>
        <w:pStyle w:val="EndNoteBibliography"/>
        <w:spacing w:after="0"/>
        <w:ind w:left="284" w:hanging="284"/>
      </w:pPr>
      <w:r w:rsidRPr="0027170D">
        <w:t>18.</w:t>
      </w:r>
      <w:r w:rsidRPr="0027170D">
        <w:tab/>
        <w:t xml:space="preserve">Wakefield JR KB, Stevenson C, et al,. Social Prescribing as ‘Social Cure’: A longitudinal study of the health benefits of social connectedness within a Social Prescribing pathway. </w:t>
      </w:r>
      <w:r w:rsidRPr="0027170D">
        <w:rPr>
          <w:i/>
        </w:rPr>
        <w:t>Journal of health psychology,</w:t>
      </w:r>
      <w:r w:rsidRPr="0027170D">
        <w:t>. 2022;27(2):386-396. doi:10.1177/1359105320944991</w:t>
      </w:r>
    </w:p>
    <w:p w14:paraId="103B4295" w14:textId="77777777" w:rsidR="00D81FE7" w:rsidRPr="0027170D" w:rsidRDefault="00D81FE7" w:rsidP="00535A11">
      <w:pPr>
        <w:pStyle w:val="EndNoteBibliography"/>
        <w:spacing w:after="0"/>
        <w:ind w:left="284" w:hanging="284"/>
      </w:pPr>
      <w:r w:rsidRPr="0027170D">
        <w:t>19.</w:t>
      </w:r>
      <w:r w:rsidRPr="0027170D">
        <w:tab/>
        <w:t xml:space="preserve">Skivington K SM, Chng NR, Mackenzie M, Wyke S, Mercer SW,. Delivering a primary care-based social prescribing initiative: a qualitative study of the benefits and challenges. </w:t>
      </w:r>
      <w:r w:rsidRPr="0027170D">
        <w:rPr>
          <w:i/>
        </w:rPr>
        <w:t>British Journal of General Practice,</w:t>
      </w:r>
      <w:r w:rsidRPr="0027170D">
        <w:t>. 2018;68(672):487-494. doi:10.3399/bjgp18X696617</w:t>
      </w:r>
    </w:p>
    <w:p w14:paraId="7069E622" w14:textId="72942B87" w:rsidR="00D81FE7" w:rsidRPr="0027170D" w:rsidRDefault="00D81FE7" w:rsidP="00535A11">
      <w:pPr>
        <w:pStyle w:val="EndNoteBibliography"/>
        <w:spacing w:after="0"/>
        <w:ind w:left="284" w:hanging="284"/>
      </w:pPr>
      <w:r w:rsidRPr="0027170D">
        <w:t>20.</w:t>
      </w:r>
      <w:r w:rsidRPr="0027170D">
        <w:tab/>
        <w:t xml:space="preserve">Queensland Parliament. </w:t>
      </w:r>
      <w:r w:rsidRPr="0027170D">
        <w:rPr>
          <w:i/>
        </w:rPr>
        <w:t>Report No. 14, 57th Parliament - Inquiry into social isolation and loneliness in Queensland</w:t>
      </w:r>
      <w:r w:rsidRPr="0027170D">
        <w:t xml:space="preserve">. Community Support and Services Committee. 6 December 2021. Accessed 9 November 2023. </w:t>
      </w:r>
      <w:hyperlink r:id="rId67" w:history="1">
        <w:r w:rsidRPr="0027170D">
          <w:rPr>
            <w:rStyle w:val="Hyperlink"/>
          </w:rPr>
          <w:t>https://www.parliament.qld.gov.au/Work-of-Committees/Committees/Committee-Details?cid=165&amp;id=2866</w:t>
        </w:r>
      </w:hyperlink>
    </w:p>
    <w:p w14:paraId="4A812100" w14:textId="40D49061" w:rsidR="00D81FE7" w:rsidRPr="0027170D" w:rsidRDefault="00D81FE7" w:rsidP="00535A11">
      <w:pPr>
        <w:pStyle w:val="EndNoteBibliography"/>
        <w:spacing w:after="0"/>
        <w:ind w:left="284" w:hanging="284"/>
      </w:pPr>
      <w:r w:rsidRPr="0027170D">
        <w:t>21.</w:t>
      </w:r>
      <w:r w:rsidRPr="0027170D">
        <w:tab/>
        <w:t xml:space="preserve">McCosker A, Tucker, J, Critchley, C et al. </w:t>
      </w:r>
      <w:r w:rsidRPr="0027170D">
        <w:rPr>
          <w:i/>
        </w:rPr>
        <w:t>Improving the digital inclusion of older Australians: The social impact of Be Connected</w:t>
      </w:r>
      <w:r w:rsidRPr="0027170D">
        <w:t xml:space="preserve">. Swinburne University of Technology. June 2020. Accessed 22 August 2023. </w:t>
      </w:r>
      <w:hyperlink r:id="rId68" w:history="1">
        <w:r w:rsidRPr="0027170D">
          <w:rPr>
            <w:rStyle w:val="Hyperlink"/>
          </w:rPr>
          <w:t>https://www.dss.gov.au/sites/default/files/documents/03_2021/improving-digital-inclusion-older-australians-social-impact-be-connected-16-june-2020.pdf</w:t>
        </w:r>
      </w:hyperlink>
    </w:p>
    <w:p w14:paraId="6D095742" w14:textId="10E96CB3" w:rsidR="00D81FE7" w:rsidRPr="0027170D" w:rsidRDefault="00D81FE7" w:rsidP="00535A11">
      <w:pPr>
        <w:pStyle w:val="EndNoteBibliography"/>
        <w:spacing w:after="0"/>
        <w:ind w:left="284" w:hanging="284"/>
      </w:pPr>
      <w:r w:rsidRPr="0027170D">
        <w:t>22.</w:t>
      </w:r>
      <w:r w:rsidRPr="0027170D">
        <w:tab/>
        <w:t xml:space="preserve">Australian Government. </w:t>
      </w:r>
      <w:r w:rsidRPr="0027170D">
        <w:rPr>
          <w:i/>
        </w:rPr>
        <w:t>Shared actions to support all diverse older people: A guide for aged care providers</w:t>
      </w:r>
      <w:r w:rsidRPr="0027170D">
        <w:t xml:space="preserve">. Department of Health. </w:t>
      </w:r>
      <w:r w:rsidRPr="0027170D">
        <w:rPr>
          <w:i/>
        </w:rPr>
        <w:t>Aged Care Sector Committee Diversity Sub-group</w:t>
      </w:r>
      <w:r w:rsidRPr="0027170D">
        <w:t xml:space="preserve">. February 2019. Accessed 1 September 2023. </w:t>
      </w:r>
      <w:hyperlink r:id="rId69" w:history="1">
        <w:r w:rsidRPr="0027170D">
          <w:rPr>
            <w:rStyle w:val="Hyperlink"/>
          </w:rPr>
          <w:t>https://www.health.gov.au/sites/default/files/documents/2019/12/shared-actions-to-support-all-diverse-older-people-a-guide-for-aged-care-providers.pdf</w:t>
        </w:r>
      </w:hyperlink>
    </w:p>
    <w:p w14:paraId="02FE03B5" w14:textId="736D2A83" w:rsidR="00D81FE7" w:rsidRPr="0027170D" w:rsidRDefault="00D81FE7" w:rsidP="00535A11">
      <w:pPr>
        <w:pStyle w:val="EndNoteBibliography"/>
        <w:spacing w:after="0"/>
        <w:ind w:left="284" w:hanging="284"/>
      </w:pPr>
      <w:r w:rsidRPr="0027170D">
        <w:t>23.</w:t>
      </w:r>
      <w:r w:rsidRPr="0027170D">
        <w:tab/>
        <w:t xml:space="preserve">Evolve Communities. What is cultural awareness? The importance of becoming culturally sensitive and aware. Web page. Updated 2023. Accessed 1 November 2023, </w:t>
      </w:r>
      <w:hyperlink r:id="rId70" w:history="1">
        <w:r w:rsidRPr="0027170D">
          <w:rPr>
            <w:rStyle w:val="Hyperlink"/>
          </w:rPr>
          <w:t>https://www.evolves.com.au/what-is-cultural-awareness/</w:t>
        </w:r>
      </w:hyperlink>
    </w:p>
    <w:p w14:paraId="08A9E363" w14:textId="49471064" w:rsidR="00D81FE7" w:rsidRPr="0027170D" w:rsidRDefault="00D81FE7" w:rsidP="00535A11">
      <w:pPr>
        <w:pStyle w:val="EndNoteBibliography"/>
        <w:spacing w:after="0"/>
        <w:ind w:left="284" w:hanging="284"/>
      </w:pPr>
      <w:r w:rsidRPr="0027170D">
        <w:t>24.</w:t>
      </w:r>
      <w:r w:rsidRPr="0027170D">
        <w:tab/>
        <w:t xml:space="preserve">Queensland Government. Culture is strength. Department of Children, Youth Justice and Multicultural Affairs Webpage. 16 March, 2023. Accessed 16 November, 2023. </w:t>
      </w:r>
      <w:hyperlink r:id="rId71" w:history="1">
        <w:r w:rsidRPr="0027170D">
          <w:rPr>
            <w:rStyle w:val="Hyperlink"/>
          </w:rPr>
          <w:t>https://cspm.csyw.qld.gov.au/practice-kits/domestic-and-family-violence/working-with-aboriginal-and-torres-strait-islander/seeing-and-understanding/culture-is-strength</w:t>
        </w:r>
      </w:hyperlink>
    </w:p>
    <w:p w14:paraId="2317A1E0" w14:textId="719E2560" w:rsidR="00D81FE7" w:rsidRPr="0027170D" w:rsidRDefault="00D81FE7" w:rsidP="00535A11">
      <w:pPr>
        <w:pStyle w:val="EndNoteBibliography"/>
        <w:spacing w:after="0"/>
        <w:ind w:left="284" w:hanging="284"/>
      </w:pPr>
      <w:r w:rsidRPr="0027170D">
        <w:t>25.</w:t>
      </w:r>
      <w:r w:rsidRPr="0027170D">
        <w:tab/>
        <w:t xml:space="preserve">Evolve Communities. Famous Aboriginal Elders. Webpage. 30 March, 2023. Accessed 17 November, 2023. </w:t>
      </w:r>
      <w:hyperlink r:id="rId72" w:history="1">
        <w:r w:rsidRPr="0027170D">
          <w:rPr>
            <w:rStyle w:val="Hyperlink"/>
          </w:rPr>
          <w:t>https://www.evolves.com.au/famous-aboriginal-elders/</w:t>
        </w:r>
      </w:hyperlink>
    </w:p>
    <w:p w14:paraId="64691146" w14:textId="5A7490B5" w:rsidR="00D81FE7" w:rsidRPr="0027170D" w:rsidRDefault="00D81FE7" w:rsidP="00535A11">
      <w:pPr>
        <w:pStyle w:val="EndNoteBibliography"/>
        <w:spacing w:after="0"/>
        <w:ind w:left="284" w:hanging="284"/>
      </w:pPr>
      <w:r w:rsidRPr="0027170D">
        <w:t>26.</w:t>
      </w:r>
      <w:r w:rsidRPr="0027170D">
        <w:tab/>
        <w:t xml:space="preserve">Australian Government. </w:t>
      </w:r>
      <w:r w:rsidRPr="0027170D">
        <w:rPr>
          <w:i/>
        </w:rPr>
        <w:t>Determinants of health for Indigenous Australians</w:t>
      </w:r>
      <w:r w:rsidRPr="0027170D">
        <w:t xml:space="preserve">. Australian Institute of Health and Welfare. </w:t>
      </w:r>
      <w:r w:rsidRPr="0027170D">
        <w:rPr>
          <w:i/>
        </w:rPr>
        <w:t>Indigenous health</w:t>
      </w:r>
      <w:r w:rsidRPr="0027170D">
        <w:t xml:space="preserve">. 7 July 2022. Accessed 2 November 2023. </w:t>
      </w:r>
      <w:hyperlink r:id="rId73" w:history="1">
        <w:r w:rsidRPr="0027170D">
          <w:rPr>
            <w:rStyle w:val="Hyperlink"/>
          </w:rPr>
          <w:t>https://www.aihw.gov.au/reports/australias-health/social-determinants-and-indigenous-health</w:t>
        </w:r>
      </w:hyperlink>
    </w:p>
    <w:p w14:paraId="01691230" w14:textId="30C94B04" w:rsidR="00D81FE7" w:rsidRPr="0027170D" w:rsidRDefault="00D81FE7" w:rsidP="00535A11">
      <w:pPr>
        <w:pStyle w:val="EndNoteBibliography"/>
        <w:spacing w:after="0"/>
        <w:ind w:left="284" w:hanging="284"/>
      </w:pPr>
      <w:r w:rsidRPr="0027170D">
        <w:t>27.</w:t>
      </w:r>
      <w:r w:rsidRPr="0027170D">
        <w:tab/>
        <w:t xml:space="preserve">Victorian Government. </w:t>
      </w:r>
      <w:r w:rsidRPr="0027170D">
        <w:rPr>
          <w:i/>
        </w:rPr>
        <w:t>Aboriginal and Torres Strait Islander cultural safety framework</w:t>
      </w:r>
      <w:r w:rsidRPr="0027170D">
        <w:t xml:space="preserve">. Department of Health and Human Services. 29 November 2021. Accessed 9 November 2023. </w:t>
      </w:r>
      <w:hyperlink r:id="rId74" w:history="1">
        <w:r w:rsidRPr="0027170D">
          <w:rPr>
            <w:rStyle w:val="Hyperlink"/>
          </w:rPr>
          <w:t>https://www.health.vic.gov.au/publications/aboriginal-and-torres-strait-islander-cultural-safety-framework-part-1</w:t>
        </w:r>
      </w:hyperlink>
    </w:p>
    <w:p w14:paraId="005D9901" w14:textId="0862DFE6" w:rsidR="00D81FE7" w:rsidRPr="0027170D" w:rsidRDefault="00D81FE7" w:rsidP="00D81FE7">
      <w:pPr>
        <w:pStyle w:val="EndNoteBibliography"/>
        <w:spacing w:after="0"/>
      </w:pPr>
      <w:r w:rsidRPr="0027170D">
        <w:t>28.</w:t>
      </w:r>
      <w:r w:rsidRPr="0027170D">
        <w:tab/>
        <w:t xml:space="preserve">The University of Newcastle Australia. Yarning Kits Cultural Guidance. 2023. Updated 27 June 2023. Accessed 20 November, 2023. </w:t>
      </w:r>
      <w:hyperlink r:id="rId75" w:history="1">
        <w:r w:rsidRPr="0027170D">
          <w:rPr>
            <w:rStyle w:val="Hyperlink"/>
          </w:rPr>
          <w:t>https://www.newcastle.edu.au/__data/assets/pdf_file/0008/925379/2023-yarning-kits-cultural-guiding.pdf</w:t>
        </w:r>
      </w:hyperlink>
    </w:p>
    <w:p w14:paraId="361B9050" w14:textId="61AC9561" w:rsidR="00D81FE7" w:rsidRPr="0027170D" w:rsidRDefault="00D81FE7" w:rsidP="00535A11">
      <w:pPr>
        <w:pStyle w:val="EndNoteBibliography"/>
        <w:spacing w:after="0"/>
        <w:ind w:left="284" w:hanging="284"/>
      </w:pPr>
      <w:r w:rsidRPr="0027170D">
        <w:t>29.</w:t>
      </w:r>
      <w:r w:rsidRPr="0027170D">
        <w:tab/>
        <w:t xml:space="preserve">The University of Newcastle Australia. Yarning Circle. Webpage. 2023. Accessed 14 November, 2023. </w:t>
      </w:r>
      <w:hyperlink r:id="rId76" w:history="1">
        <w:r w:rsidRPr="0027170D">
          <w:rPr>
            <w:rStyle w:val="Hyperlink"/>
          </w:rPr>
          <w:t>https://www.newcastle.edu.au/campus-life/central-coast/ourimbah/spaces-and-places/yarning-circle</w:t>
        </w:r>
      </w:hyperlink>
    </w:p>
    <w:p w14:paraId="44BF9D72" w14:textId="0A09DACA" w:rsidR="00D81FE7" w:rsidRPr="0027170D" w:rsidRDefault="00D81FE7" w:rsidP="00535A11">
      <w:pPr>
        <w:pStyle w:val="EndNoteBibliography"/>
        <w:spacing w:after="0"/>
        <w:ind w:left="284" w:hanging="284"/>
      </w:pPr>
      <w:r w:rsidRPr="0027170D">
        <w:t>30.</w:t>
      </w:r>
      <w:r w:rsidRPr="0027170D">
        <w:tab/>
        <w:t xml:space="preserve">State of Queensland (Queensland Curriculum and Assessment Authority). Yarning circles. Webpage. 25 July, 2018. Updated 25 October 2020. Accessed 17 November, 2023. </w:t>
      </w:r>
      <w:hyperlink r:id="rId77" w:history="1">
        <w:r w:rsidRPr="0027170D">
          <w:rPr>
            <w:rStyle w:val="Hyperlink"/>
          </w:rPr>
          <w:t>https://www.qcaa.qld.edu.au/about/k-12-policies/aboriginal-torres-strait-islander-perspectives/resources/yarning-circles</w:t>
        </w:r>
      </w:hyperlink>
    </w:p>
    <w:p w14:paraId="30EA02E1" w14:textId="09D5713C" w:rsidR="00D81FE7" w:rsidRPr="0027170D" w:rsidRDefault="00D81FE7" w:rsidP="00535A11">
      <w:pPr>
        <w:pStyle w:val="EndNoteBibliography"/>
        <w:spacing w:after="0"/>
        <w:ind w:left="284" w:hanging="284"/>
      </w:pPr>
      <w:r w:rsidRPr="0027170D">
        <w:t>31.</w:t>
      </w:r>
      <w:r w:rsidRPr="0027170D">
        <w:tab/>
        <w:t xml:space="preserve">Australian Bureau of Statistics. Cultural diversity of Australia. ABS Website. 20 September, 2022. Accessed 16 November, 2023. </w:t>
      </w:r>
      <w:hyperlink r:id="rId78" w:history="1">
        <w:r w:rsidRPr="0027170D">
          <w:rPr>
            <w:rStyle w:val="Hyperlink"/>
          </w:rPr>
          <w:t>https://www.abs.gov.au/articles/cultural-diversity-australia</w:t>
        </w:r>
      </w:hyperlink>
    </w:p>
    <w:p w14:paraId="61503AC1" w14:textId="49B3F10A" w:rsidR="00D81FE7" w:rsidRPr="0027170D" w:rsidRDefault="00D81FE7" w:rsidP="00535A11">
      <w:pPr>
        <w:pStyle w:val="EndNoteBibliography"/>
        <w:spacing w:after="0"/>
        <w:ind w:left="284" w:hanging="284"/>
      </w:pPr>
      <w:r w:rsidRPr="0027170D">
        <w:t>32.</w:t>
      </w:r>
      <w:r w:rsidRPr="0027170D">
        <w:tab/>
        <w:t xml:space="preserve">Northern Territory Government. </w:t>
      </w:r>
      <w:r w:rsidRPr="0027170D">
        <w:rPr>
          <w:i/>
        </w:rPr>
        <w:t>Domestic and Family Violence Risk Assessment and Management Framework</w:t>
      </w:r>
      <w:r w:rsidRPr="0027170D">
        <w:t xml:space="preserve">. Department of Territory Families Housing and Communities. September 2020. Accessed 24 August 2023. </w:t>
      </w:r>
      <w:hyperlink r:id="rId79" w:history="1">
        <w:r w:rsidRPr="0027170D">
          <w:rPr>
            <w:rStyle w:val="Hyperlink"/>
          </w:rPr>
          <w:t>https://tfhc.nt.gov.au/__data/assets/pdf_file/0008/942074/risk-assessment-management-framework.pdf</w:t>
        </w:r>
      </w:hyperlink>
    </w:p>
    <w:p w14:paraId="467FB26E" w14:textId="4C819AD8" w:rsidR="007B5C1A" w:rsidRPr="002643A9" w:rsidRDefault="00243B64" w:rsidP="00FF270B">
      <w:pPr>
        <w:tabs>
          <w:tab w:val="left" w:pos="284"/>
        </w:tabs>
        <w:spacing w:after="0"/>
        <w:rPr>
          <w:rFonts w:cstheme="minorHAnsi"/>
        </w:rPr>
      </w:pPr>
      <w:r w:rsidRPr="0027170D">
        <w:rPr>
          <w:rFonts w:cstheme="minorHAnsi"/>
          <w:sz w:val="20"/>
        </w:rPr>
        <w:fldChar w:fldCharType="end"/>
      </w:r>
    </w:p>
    <w:sectPr w:rsidR="007B5C1A" w:rsidRPr="002643A9" w:rsidSect="00C244C2">
      <w:type w:val="continuous"/>
      <w:pgSz w:w="11906" w:h="16838" w:code="9"/>
      <w:pgMar w:top="720" w:right="720" w:bottom="720" w:left="720" w:header="1418" w:footer="455" w:gutter="0"/>
      <w:pgNumType w:start="3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B942" w14:textId="77777777" w:rsidR="00A4510C" w:rsidRDefault="00A4510C" w:rsidP="006647AA">
      <w:pPr>
        <w:spacing w:after="0"/>
      </w:pPr>
      <w:r>
        <w:separator/>
      </w:r>
    </w:p>
  </w:endnote>
  <w:endnote w:type="continuationSeparator" w:id="0">
    <w:p w14:paraId="0EFA85D7" w14:textId="77777777" w:rsidR="00A4510C" w:rsidRDefault="00A4510C" w:rsidP="006647AA">
      <w:pPr>
        <w:spacing w:after="0"/>
      </w:pPr>
      <w:r>
        <w:continuationSeparator/>
      </w:r>
    </w:p>
  </w:endnote>
  <w:endnote w:type="continuationNotice" w:id="1">
    <w:p w14:paraId="1A590DDA" w14:textId="77777777" w:rsidR="00A4510C" w:rsidRDefault="00A451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2A3648" w:themeColor="text2"/>
        <w:sz w:val="32"/>
        <w:szCs w:val="28"/>
      </w:rPr>
      <w:id w:val="684561285"/>
      <w:docPartObj>
        <w:docPartGallery w:val="Page Numbers (Bottom of Page)"/>
        <w:docPartUnique/>
      </w:docPartObj>
    </w:sdtPr>
    <w:sdtEndPr>
      <w:rPr>
        <w:noProof/>
      </w:rPr>
    </w:sdtEndPr>
    <w:sdtContent>
      <w:p w14:paraId="27BB30E6" w14:textId="77777777" w:rsidR="006647AA" w:rsidRPr="00332794" w:rsidRDefault="006647AA" w:rsidP="00332794">
        <w:pPr>
          <w:pStyle w:val="Footer"/>
          <w:ind w:right="-166"/>
          <w:jc w:val="right"/>
          <w:rPr>
            <w:b/>
            <w:bCs/>
            <w:color w:val="2A3648" w:themeColor="text2"/>
            <w:sz w:val="32"/>
            <w:szCs w:val="28"/>
          </w:rPr>
        </w:pPr>
        <w:r w:rsidRPr="00332794">
          <w:rPr>
            <w:b/>
            <w:bCs/>
            <w:color w:val="2A3648" w:themeColor="text2"/>
            <w:sz w:val="32"/>
            <w:szCs w:val="28"/>
          </w:rPr>
          <w:fldChar w:fldCharType="begin"/>
        </w:r>
        <w:r w:rsidRPr="00332794">
          <w:rPr>
            <w:b/>
            <w:bCs/>
            <w:color w:val="2A3648" w:themeColor="text2"/>
            <w:sz w:val="32"/>
            <w:szCs w:val="28"/>
          </w:rPr>
          <w:instrText xml:space="preserve"> PAGE   \* MERGEFORMAT </w:instrText>
        </w:r>
        <w:r w:rsidRPr="00332794">
          <w:rPr>
            <w:b/>
            <w:bCs/>
            <w:color w:val="2A3648" w:themeColor="text2"/>
            <w:sz w:val="32"/>
            <w:szCs w:val="28"/>
          </w:rPr>
          <w:fldChar w:fldCharType="separate"/>
        </w:r>
        <w:r w:rsidRPr="00332794">
          <w:rPr>
            <w:b/>
            <w:bCs/>
            <w:noProof/>
            <w:color w:val="2A3648" w:themeColor="text2"/>
            <w:sz w:val="32"/>
            <w:szCs w:val="28"/>
          </w:rPr>
          <w:t>2</w:t>
        </w:r>
        <w:r w:rsidRPr="00332794">
          <w:rPr>
            <w:b/>
            <w:bCs/>
            <w:noProof/>
            <w:color w:val="2A3648" w:themeColor="text2"/>
            <w:sz w:val="32"/>
            <w:szCs w:val="28"/>
          </w:rPr>
          <w:fldChar w:fldCharType="end"/>
        </w:r>
      </w:p>
    </w:sdtContent>
  </w:sdt>
  <w:p w14:paraId="534FBB79" w14:textId="77777777" w:rsidR="006647AA" w:rsidRDefault="00664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A00E" w14:textId="77777777" w:rsidR="00A4510C" w:rsidRDefault="00A4510C" w:rsidP="006647AA">
      <w:pPr>
        <w:spacing w:after="0"/>
      </w:pPr>
      <w:r>
        <w:separator/>
      </w:r>
    </w:p>
  </w:footnote>
  <w:footnote w:type="continuationSeparator" w:id="0">
    <w:p w14:paraId="0AC7A904" w14:textId="77777777" w:rsidR="00A4510C" w:rsidRDefault="00A4510C" w:rsidP="006647AA">
      <w:pPr>
        <w:spacing w:after="0"/>
      </w:pPr>
      <w:r>
        <w:continuationSeparator/>
      </w:r>
    </w:p>
  </w:footnote>
  <w:footnote w:type="continuationNotice" w:id="1">
    <w:p w14:paraId="5BAB1916" w14:textId="77777777" w:rsidR="00A4510C" w:rsidRDefault="00A451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E3CB3" w14:textId="77777777" w:rsidR="006647AA" w:rsidRDefault="00CD0A21">
    <w:pPr>
      <w:pStyle w:val="Header"/>
    </w:pPr>
    <w:r>
      <w:rPr>
        <w:noProof/>
      </w:rPr>
      <w:pict w14:anchorId="504F85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3" o:spid="_x0000_s1026" type="#_x0000_t75" style="position:absolute;margin-left:0;margin-top:0;width:595.2pt;height:841.9pt;z-index:-251658239;mso-position-horizontal:center;mso-position-horizontal-relative:margin;mso-position-vertical:center;mso-position-vertical-relative:margin" o:allowincell="f">
          <v:imagedata r:id="rId1" o:title="qcoss_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0DEF" w14:textId="77777777" w:rsidR="006647AA" w:rsidRDefault="00CD0A21">
    <w:pPr>
      <w:pStyle w:val="Header"/>
    </w:pPr>
    <w:r>
      <w:rPr>
        <w:noProof/>
      </w:rPr>
      <w:pict w14:anchorId="15D0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4" o:spid="_x0000_s1027" type="#_x0000_t75" style="position:absolute;margin-left:-37.6pt;margin-top:-82.85pt;width:595.2pt;height:841.9pt;z-index:-251659265;mso-position-horizontal-relative:margin;mso-position-vertical-relative:margin" o:allowincell="f">
          <v:imagedata r:id="rId1" o:title="qcoss_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48D0" w14:textId="77777777" w:rsidR="006647AA" w:rsidRDefault="00CD0A21">
    <w:pPr>
      <w:pStyle w:val="Header"/>
    </w:pPr>
    <w:r>
      <w:rPr>
        <w:noProof/>
      </w:rPr>
      <w:pict w14:anchorId="01D2D8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7259812" o:spid="_x0000_s1025" type="#_x0000_t75" style="position:absolute;margin-left:0;margin-top:0;width:595.2pt;height:841.9pt;z-index:-251658240;mso-position-horizontal:center;mso-position-horizontal-relative:margin;mso-position-vertical:center;mso-position-vertical-relative:margin" o:allowincell="f">
          <v:imagedata r:id="rId1" o:title="qcoss_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CE9"/>
    <w:multiLevelType w:val="hybridMultilevel"/>
    <w:tmpl w:val="CE285E2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15:restartNumberingAfterBreak="0">
    <w:nsid w:val="054B4A62"/>
    <w:multiLevelType w:val="hybridMultilevel"/>
    <w:tmpl w:val="90048554"/>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0AB4459E"/>
    <w:multiLevelType w:val="hybridMultilevel"/>
    <w:tmpl w:val="145E9D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FC0696B"/>
    <w:multiLevelType w:val="hybridMultilevel"/>
    <w:tmpl w:val="EA020E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E5015E"/>
    <w:multiLevelType w:val="multilevel"/>
    <w:tmpl w:val="7810A1DA"/>
    <w:lvl w:ilvl="0">
      <w:start w:val="1"/>
      <w:numFmt w:val="decimal"/>
      <w:lvlText w:val="%1."/>
      <w:lvlJc w:val="left"/>
      <w:pPr>
        <w:tabs>
          <w:tab w:val="num" w:pos="720"/>
        </w:tabs>
        <w:ind w:left="720" w:hanging="360"/>
      </w:pPr>
      <w:rPr>
        <w:rFonts w:hint="default"/>
        <w:b/>
        <w:bCs/>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6768C"/>
    <w:multiLevelType w:val="hybridMultilevel"/>
    <w:tmpl w:val="BC046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E672D"/>
    <w:multiLevelType w:val="hybridMultilevel"/>
    <w:tmpl w:val="72ACBC3C"/>
    <w:lvl w:ilvl="0" w:tplc="A2E850A2">
      <w:start w:val="1"/>
      <w:numFmt w:val="bullet"/>
      <w:lvlText w:val=""/>
      <w:lvlJc w:val="left"/>
      <w:pPr>
        <w:ind w:left="720" w:hanging="360"/>
      </w:pPr>
      <w:rPr>
        <w:rFonts w:ascii="Wingdings" w:hAnsi="Wingdings" w:hint="default"/>
        <w:color w:val="FAA61B"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E553A1"/>
    <w:multiLevelType w:val="hybridMultilevel"/>
    <w:tmpl w:val="099C1A4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8" w15:restartNumberingAfterBreak="0">
    <w:nsid w:val="27703CBC"/>
    <w:multiLevelType w:val="hybridMultilevel"/>
    <w:tmpl w:val="8AEE442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7B32F4C"/>
    <w:multiLevelType w:val="hybridMultilevel"/>
    <w:tmpl w:val="46EE7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8389D"/>
    <w:multiLevelType w:val="hybridMultilevel"/>
    <w:tmpl w:val="8E7A7D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83492EE">
      <w:numFmt w:val="bullet"/>
      <w:lvlText w:val="•"/>
      <w:lvlJc w:val="left"/>
      <w:pPr>
        <w:ind w:left="2520" w:hanging="720"/>
      </w:pPr>
      <w:rPr>
        <w:rFonts w:ascii="Bahnschrift" w:eastAsia="Arial" w:hAnsi="Bahnschrift"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A6163C"/>
    <w:multiLevelType w:val="hybridMultilevel"/>
    <w:tmpl w:val="8292B7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D6825F3"/>
    <w:multiLevelType w:val="hybridMultilevel"/>
    <w:tmpl w:val="DC6CBDC4"/>
    <w:lvl w:ilvl="0" w:tplc="81400212">
      <w:start w:val="1"/>
      <w:numFmt w:val="decimal"/>
      <w:lvlText w:val="%1."/>
      <w:lvlJc w:val="left"/>
      <w:pPr>
        <w:ind w:left="720" w:hanging="360"/>
      </w:pPr>
      <w:rPr>
        <w:rFonts w:hint="default"/>
        <w:b/>
        <w:bCs/>
        <w:sz w:val="28"/>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05719D"/>
    <w:multiLevelType w:val="hybridMultilevel"/>
    <w:tmpl w:val="7AB277D2"/>
    <w:lvl w:ilvl="0" w:tplc="0DB8AE44">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1C78EC"/>
    <w:multiLevelType w:val="hybridMultilevel"/>
    <w:tmpl w:val="86445F64"/>
    <w:lvl w:ilvl="0" w:tplc="E376E640">
      <w:start w:val="1"/>
      <w:numFmt w:val="bullet"/>
      <w:pStyle w:val="ListParagraph"/>
      <w:lvlText w:val=""/>
      <w:lvlJc w:val="left"/>
      <w:pPr>
        <w:ind w:left="720" w:hanging="360"/>
      </w:pPr>
      <w:rPr>
        <w:rFonts w:ascii="Wingdings" w:hAnsi="Wingdings" w:hint="default"/>
        <w:color w:val="F26638" w:themeColor="accent2"/>
        <w:sz w:val="28"/>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CF5F1B"/>
    <w:multiLevelType w:val="hybridMultilevel"/>
    <w:tmpl w:val="1B587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7D449AC"/>
    <w:multiLevelType w:val="hybridMultilevel"/>
    <w:tmpl w:val="158E53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D016B07"/>
    <w:multiLevelType w:val="hybridMultilevel"/>
    <w:tmpl w:val="1DF6B2BC"/>
    <w:lvl w:ilvl="0" w:tplc="5B7AD9EC">
      <w:start w:val="1"/>
      <w:numFmt w:val="decimal"/>
      <w:lvlText w:val="%1."/>
      <w:lvlJc w:val="left"/>
      <w:pPr>
        <w:ind w:left="720" w:hanging="360"/>
      </w:pPr>
      <w:rPr>
        <w:rFonts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9A83B80"/>
    <w:multiLevelType w:val="hybridMultilevel"/>
    <w:tmpl w:val="B9BCF9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FEC25C4"/>
    <w:multiLevelType w:val="hybridMultilevel"/>
    <w:tmpl w:val="90BC1AEA"/>
    <w:lvl w:ilvl="0" w:tplc="F1FC0A72">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632C32"/>
    <w:multiLevelType w:val="hybridMultilevel"/>
    <w:tmpl w:val="72C8DCB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A3D4AD7"/>
    <w:multiLevelType w:val="hybridMultilevel"/>
    <w:tmpl w:val="3AFAFBBC"/>
    <w:lvl w:ilvl="0" w:tplc="226840A4">
      <w:start w:val="1"/>
      <w:numFmt w:val="decimal"/>
      <w:lvlText w:val="%1."/>
      <w:lvlJc w:val="left"/>
      <w:pPr>
        <w:ind w:left="720" w:hanging="360"/>
      </w:pPr>
      <w:rPr>
        <w:rFonts w:hint="default"/>
        <w:b/>
        <w:bCs/>
        <w:sz w:val="24"/>
        <w:szCs w:val="22"/>
      </w:rPr>
    </w:lvl>
    <w:lvl w:ilvl="1" w:tplc="F7FC1DEE">
      <w:start w:val="1"/>
      <w:numFmt w:val="lowerLetter"/>
      <w:lvlText w:val="%2."/>
      <w:lvlJc w:val="left"/>
      <w:pPr>
        <w:ind w:left="1440" w:hanging="360"/>
      </w:pPr>
      <w:rPr>
        <w:b/>
        <w:bCs/>
        <w:sz w:val="24"/>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540048"/>
    <w:multiLevelType w:val="hybridMultilevel"/>
    <w:tmpl w:val="CB30A8D4"/>
    <w:lvl w:ilvl="0" w:tplc="55D4FF0A">
      <w:start w:val="1"/>
      <w:numFmt w:val="decimal"/>
      <w:lvlText w:val="%1."/>
      <w:lvlJc w:val="left"/>
      <w:pPr>
        <w:ind w:left="720" w:hanging="360"/>
      </w:pPr>
      <w:rPr>
        <w:rFonts w:hint="default"/>
        <w:b/>
        <w:bCs/>
        <w:sz w:val="24"/>
        <w:szCs w:val="22"/>
      </w:rPr>
    </w:lvl>
    <w:lvl w:ilvl="1" w:tplc="652CCA80">
      <w:start w:val="1"/>
      <w:numFmt w:val="lowerLetter"/>
      <w:lvlText w:val="%2."/>
      <w:lvlJc w:val="left"/>
      <w:pPr>
        <w:ind w:left="1440" w:hanging="360"/>
      </w:pPr>
      <w:rPr>
        <w:b/>
        <w:bCs/>
        <w:sz w:val="24"/>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A54E27"/>
    <w:multiLevelType w:val="hybridMultilevel"/>
    <w:tmpl w:val="51545FF4"/>
    <w:lvl w:ilvl="0" w:tplc="7688BA42">
      <w:start w:val="1"/>
      <w:numFmt w:val="bullet"/>
      <w:lvlText w:val=""/>
      <w:lvlJc w:val="left"/>
      <w:pPr>
        <w:ind w:left="720" w:hanging="360"/>
      </w:pPr>
      <w:rPr>
        <w:rFonts w:ascii="Wingdings" w:hAnsi="Wingdings" w:hint="default"/>
        <w:color w:val="F26638"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7194665">
    <w:abstractNumId w:val="14"/>
  </w:num>
  <w:num w:numId="2" w16cid:durableId="1830056988">
    <w:abstractNumId w:val="12"/>
  </w:num>
  <w:num w:numId="3" w16cid:durableId="488905179">
    <w:abstractNumId w:val="21"/>
  </w:num>
  <w:num w:numId="4" w16cid:durableId="817260062">
    <w:abstractNumId w:val="4"/>
  </w:num>
  <w:num w:numId="5" w16cid:durableId="1969119201">
    <w:abstractNumId w:val="6"/>
  </w:num>
  <w:num w:numId="6" w16cid:durableId="1935894041">
    <w:abstractNumId w:val="22"/>
  </w:num>
  <w:num w:numId="7" w16cid:durableId="1768453614">
    <w:abstractNumId w:val="23"/>
  </w:num>
  <w:num w:numId="8" w16cid:durableId="902644441">
    <w:abstractNumId w:val="13"/>
  </w:num>
  <w:num w:numId="9" w16cid:durableId="319619945">
    <w:abstractNumId w:val="17"/>
  </w:num>
  <w:num w:numId="10" w16cid:durableId="1136991673">
    <w:abstractNumId w:val="19"/>
  </w:num>
  <w:num w:numId="11" w16cid:durableId="843932949">
    <w:abstractNumId w:val="7"/>
  </w:num>
  <w:num w:numId="12" w16cid:durableId="692806315">
    <w:abstractNumId w:val="0"/>
  </w:num>
  <w:num w:numId="13" w16cid:durableId="322123443">
    <w:abstractNumId w:val="8"/>
  </w:num>
  <w:num w:numId="14" w16cid:durableId="118765088">
    <w:abstractNumId w:val="9"/>
  </w:num>
  <w:num w:numId="15" w16cid:durableId="238173765">
    <w:abstractNumId w:val="3"/>
  </w:num>
  <w:num w:numId="16" w16cid:durableId="328943902">
    <w:abstractNumId w:val="16"/>
  </w:num>
  <w:num w:numId="17" w16cid:durableId="1468010330">
    <w:abstractNumId w:val="10"/>
  </w:num>
  <w:num w:numId="18" w16cid:durableId="910235267">
    <w:abstractNumId w:val="15"/>
  </w:num>
  <w:num w:numId="19" w16cid:durableId="1591740452">
    <w:abstractNumId w:val="2"/>
  </w:num>
  <w:num w:numId="20" w16cid:durableId="1154639897">
    <w:abstractNumId w:val="18"/>
  </w:num>
  <w:num w:numId="21" w16cid:durableId="640769808">
    <w:abstractNumId w:val="11"/>
  </w:num>
  <w:num w:numId="22" w16cid:durableId="394015746">
    <w:abstractNumId w:val="20"/>
  </w:num>
  <w:num w:numId="23" w16cid:durableId="369379022">
    <w:abstractNumId w:val="5"/>
  </w:num>
  <w:num w:numId="24" w16cid:durableId="37690187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MA 11th Copy&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9tf2azndfeare00fnxt2eidtsrwfza0pd9&quot;&gt;My EndNote Library&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1&lt;/item&gt;&lt;item&gt;22&lt;/item&gt;&lt;item&gt;23&lt;/item&gt;&lt;item&gt;25&lt;/item&gt;&lt;item&gt;26&lt;/item&gt;&lt;item&gt;27&lt;/item&gt;&lt;item&gt;28&lt;/item&gt;&lt;item&gt;29&lt;/item&gt;&lt;item&gt;30&lt;/item&gt;&lt;item&gt;31&lt;/item&gt;&lt;item&gt;32&lt;/item&gt;&lt;item&gt;33&lt;/item&gt;&lt;item&gt;34&lt;/item&gt;&lt;item&gt;35&lt;/item&gt;&lt;/record-ids&gt;&lt;/item&gt;&lt;/Libraries&gt;"/>
  </w:docVars>
  <w:rsids>
    <w:rsidRoot w:val="005242F8"/>
    <w:rsid w:val="00000C78"/>
    <w:rsid w:val="00001799"/>
    <w:rsid w:val="000018B7"/>
    <w:rsid w:val="00001C6C"/>
    <w:rsid w:val="000023AE"/>
    <w:rsid w:val="0000281A"/>
    <w:rsid w:val="00003004"/>
    <w:rsid w:val="0000302D"/>
    <w:rsid w:val="0000341F"/>
    <w:rsid w:val="00003AFB"/>
    <w:rsid w:val="00003CE7"/>
    <w:rsid w:val="00003D36"/>
    <w:rsid w:val="00004AE6"/>
    <w:rsid w:val="00005DD3"/>
    <w:rsid w:val="00006048"/>
    <w:rsid w:val="000063E5"/>
    <w:rsid w:val="000067E0"/>
    <w:rsid w:val="00006D65"/>
    <w:rsid w:val="00007444"/>
    <w:rsid w:val="0000749B"/>
    <w:rsid w:val="000111B5"/>
    <w:rsid w:val="0001128E"/>
    <w:rsid w:val="00012AE8"/>
    <w:rsid w:val="000133B5"/>
    <w:rsid w:val="00013412"/>
    <w:rsid w:val="00013820"/>
    <w:rsid w:val="00013E3F"/>
    <w:rsid w:val="0001455D"/>
    <w:rsid w:val="000147B2"/>
    <w:rsid w:val="00015862"/>
    <w:rsid w:val="000167A1"/>
    <w:rsid w:val="00016B4A"/>
    <w:rsid w:val="0001738E"/>
    <w:rsid w:val="00017AA5"/>
    <w:rsid w:val="00017CAE"/>
    <w:rsid w:val="00020A3F"/>
    <w:rsid w:val="00020A88"/>
    <w:rsid w:val="00021730"/>
    <w:rsid w:val="00021E52"/>
    <w:rsid w:val="000220B6"/>
    <w:rsid w:val="000220FD"/>
    <w:rsid w:val="0002258C"/>
    <w:rsid w:val="000225E6"/>
    <w:rsid w:val="0002280E"/>
    <w:rsid w:val="00022A37"/>
    <w:rsid w:val="00023646"/>
    <w:rsid w:val="00024CCC"/>
    <w:rsid w:val="00024E00"/>
    <w:rsid w:val="000253CE"/>
    <w:rsid w:val="00025EE1"/>
    <w:rsid w:val="00025F5B"/>
    <w:rsid w:val="0002613A"/>
    <w:rsid w:val="0002679B"/>
    <w:rsid w:val="000268A0"/>
    <w:rsid w:val="00026CE4"/>
    <w:rsid w:val="00026D77"/>
    <w:rsid w:val="00027319"/>
    <w:rsid w:val="000276C0"/>
    <w:rsid w:val="0002777D"/>
    <w:rsid w:val="00027F47"/>
    <w:rsid w:val="0003034C"/>
    <w:rsid w:val="00030420"/>
    <w:rsid w:val="00030EFB"/>
    <w:rsid w:val="000335CB"/>
    <w:rsid w:val="00033A0E"/>
    <w:rsid w:val="0003401A"/>
    <w:rsid w:val="0003469C"/>
    <w:rsid w:val="00034B27"/>
    <w:rsid w:val="00034E01"/>
    <w:rsid w:val="00035931"/>
    <w:rsid w:val="0003638F"/>
    <w:rsid w:val="00036653"/>
    <w:rsid w:val="00036A88"/>
    <w:rsid w:val="00037E1B"/>
    <w:rsid w:val="00040366"/>
    <w:rsid w:val="000408E1"/>
    <w:rsid w:val="00040D3F"/>
    <w:rsid w:val="0004100A"/>
    <w:rsid w:val="00041395"/>
    <w:rsid w:val="00041BAA"/>
    <w:rsid w:val="00042571"/>
    <w:rsid w:val="00042EA1"/>
    <w:rsid w:val="000438EB"/>
    <w:rsid w:val="0004478E"/>
    <w:rsid w:val="0004480A"/>
    <w:rsid w:val="00045AE8"/>
    <w:rsid w:val="00046275"/>
    <w:rsid w:val="00046BDA"/>
    <w:rsid w:val="000501EB"/>
    <w:rsid w:val="00050F05"/>
    <w:rsid w:val="0005102A"/>
    <w:rsid w:val="000512DF"/>
    <w:rsid w:val="000516B9"/>
    <w:rsid w:val="0005170B"/>
    <w:rsid w:val="000517B0"/>
    <w:rsid w:val="000518F5"/>
    <w:rsid w:val="00051A19"/>
    <w:rsid w:val="00051DA9"/>
    <w:rsid w:val="00052012"/>
    <w:rsid w:val="0005308A"/>
    <w:rsid w:val="0005348D"/>
    <w:rsid w:val="000535A4"/>
    <w:rsid w:val="000540A4"/>
    <w:rsid w:val="0005450E"/>
    <w:rsid w:val="000545D6"/>
    <w:rsid w:val="00055214"/>
    <w:rsid w:val="0005551E"/>
    <w:rsid w:val="0005586B"/>
    <w:rsid w:val="000566F7"/>
    <w:rsid w:val="00056B1F"/>
    <w:rsid w:val="00056EEC"/>
    <w:rsid w:val="000579C8"/>
    <w:rsid w:val="00061B77"/>
    <w:rsid w:val="00061E9C"/>
    <w:rsid w:val="0006223D"/>
    <w:rsid w:val="00062982"/>
    <w:rsid w:val="00063B09"/>
    <w:rsid w:val="0006482C"/>
    <w:rsid w:val="0006491F"/>
    <w:rsid w:val="00064E24"/>
    <w:rsid w:val="00064E5D"/>
    <w:rsid w:val="00065798"/>
    <w:rsid w:val="00065A3D"/>
    <w:rsid w:val="000660FD"/>
    <w:rsid w:val="00066111"/>
    <w:rsid w:val="0006656C"/>
    <w:rsid w:val="00066BF5"/>
    <w:rsid w:val="00067096"/>
    <w:rsid w:val="00067418"/>
    <w:rsid w:val="0006786C"/>
    <w:rsid w:val="000716E4"/>
    <w:rsid w:val="00071CCC"/>
    <w:rsid w:val="00072558"/>
    <w:rsid w:val="000726E6"/>
    <w:rsid w:val="000728EC"/>
    <w:rsid w:val="000731FE"/>
    <w:rsid w:val="000735EA"/>
    <w:rsid w:val="000739B4"/>
    <w:rsid w:val="00073C9B"/>
    <w:rsid w:val="00074E60"/>
    <w:rsid w:val="00074E97"/>
    <w:rsid w:val="0007510E"/>
    <w:rsid w:val="00076C4D"/>
    <w:rsid w:val="00076EC1"/>
    <w:rsid w:val="00077957"/>
    <w:rsid w:val="00080F8B"/>
    <w:rsid w:val="000818FC"/>
    <w:rsid w:val="00082832"/>
    <w:rsid w:val="00082A17"/>
    <w:rsid w:val="00082B04"/>
    <w:rsid w:val="00084E5A"/>
    <w:rsid w:val="000851A2"/>
    <w:rsid w:val="00085565"/>
    <w:rsid w:val="000856A2"/>
    <w:rsid w:val="0008578B"/>
    <w:rsid w:val="000861EC"/>
    <w:rsid w:val="0008639E"/>
    <w:rsid w:val="0008667D"/>
    <w:rsid w:val="000869C5"/>
    <w:rsid w:val="00086B9A"/>
    <w:rsid w:val="00087F93"/>
    <w:rsid w:val="000900E2"/>
    <w:rsid w:val="00090493"/>
    <w:rsid w:val="000908C3"/>
    <w:rsid w:val="00091D13"/>
    <w:rsid w:val="000923F6"/>
    <w:rsid w:val="00092C2E"/>
    <w:rsid w:val="00093779"/>
    <w:rsid w:val="00093A6E"/>
    <w:rsid w:val="00093B97"/>
    <w:rsid w:val="00093D12"/>
    <w:rsid w:val="00094DF1"/>
    <w:rsid w:val="00094E6A"/>
    <w:rsid w:val="0009518C"/>
    <w:rsid w:val="00095877"/>
    <w:rsid w:val="00095E20"/>
    <w:rsid w:val="000960A2"/>
    <w:rsid w:val="00096624"/>
    <w:rsid w:val="000977C8"/>
    <w:rsid w:val="00097C39"/>
    <w:rsid w:val="000A01B8"/>
    <w:rsid w:val="000A1C46"/>
    <w:rsid w:val="000A2B19"/>
    <w:rsid w:val="000A3265"/>
    <w:rsid w:val="000A388C"/>
    <w:rsid w:val="000A4173"/>
    <w:rsid w:val="000A44CE"/>
    <w:rsid w:val="000A4AF5"/>
    <w:rsid w:val="000A5696"/>
    <w:rsid w:val="000A6056"/>
    <w:rsid w:val="000A62AE"/>
    <w:rsid w:val="000A63C6"/>
    <w:rsid w:val="000A6CB7"/>
    <w:rsid w:val="000A7689"/>
    <w:rsid w:val="000A7837"/>
    <w:rsid w:val="000A7894"/>
    <w:rsid w:val="000A7D02"/>
    <w:rsid w:val="000A7F2B"/>
    <w:rsid w:val="000B0ADB"/>
    <w:rsid w:val="000B0DBC"/>
    <w:rsid w:val="000B11DA"/>
    <w:rsid w:val="000B1B0F"/>
    <w:rsid w:val="000B1B61"/>
    <w:rsid w:val="000B21EA"/>
    <w:rsid w:val="000B24DF"/>
    <w:rsid w:val="000B2B42"/>
    <w:rsid w:val="000B2C04"/>
    <w:rsid w:val="000B35DB"/>
    <w:rsid w:val="000B372A"/>
    <w:rsid w:val="000B5B1D"/>
    <w:rsid w:val="000B6499"/>
    <w:rsid w:val="000B716D"/>
    <w:rsid w:val="000B79F6"/>
    <w:rsid w:val="000C07E4"/>
    <w:rsid w:val="000C0F64"/>
    <w:rsid w:val="000C1D53"/>
    <w:rsid w:val="000C2D0E"/>
    <w:rsid w:val="000C3E6E"/>
    <w:rsid w:val="000C4493"/>
    <w:rsid w:val="000C4B4C"/>
    <w:rsid w:val="000C4C1D"/>
    <w:rsid w:val="000C60B0"/>
    <w:rsid w:val="000C6382"/>
    <w:rsid w:val="000C7483"/>
    <w:rsid w:val="000D129E"/>
    <w:rsid w:val="000D1EB8"/>
    <w:rsid w:val="000D22CC"/>
    <w:rsid w:val="000D23B8"/>
    <w:rsid w:val="000D2AD0"/>
    <w:rsid w:val="000D2C36"/>
    <w:rsid w:val="000D3152"/>
    <w:rsid w:val="000D4D64"/>
    <w:rsid w:val="000D4E2B"/>
    <w:rsid w:val="000D50BF"/>
    <w:rsid w:val="000D5627"/>
    <w:rsid w:val="000D647D"/>
    <w:rsid w:val="000D6755"/>
    <w:rsid w:val="000D6A81"/>
    <w:rsid w:val="000D6B6C"/>
    <w:rsid w:val="000D6C00"/>
    <w:rsid w:val="000D6E00"/>
    <w:rsid w:val="000D7AD9"/>
    <w:rsid w:val="000D7E81"/>
    <w:rsid w:val="000E06F3"/>
    <w:rsid w:val="000E07F1"/>
    <w:rsid w:val="000E0EDE"/>
    <w:rsid w:val="000E20F8"/>
    <w:rsid w:val="000E25C9"/>
    <w:rsid w:val="000E2EBD"/>
    <w:rsid w:val="000E445E"/>
    <w:rsid w:val="000E4D0A"/>
    <w:rsid w:val="000E5A41"/>
    <w:rsid w:val="000E67AC"/>
    <w:rsid w:val="000E6AAE"/>
    <w:rsid w:val="000E6F23"/>
    <w:rsid w:val="000E7167"/>
    <w:rsid w:val="000E76F4"/>
    <w:rsid w:val="000F05D0"/>
    <w:rsid w:val="000F0C9D"/>
    <w:rsid w:val="000F2449"/>
    <w:rsid w:val="000F32D9"/>
    <w:rsid w:val="000F3575"/>
    <w:rsid w:val="000F3764"/>
    <w:rsid w:val="000F38F7"/>
    <w:rsid w:val="000F3A49"/>
    <w:rsid w:val="000F416D"/>
    <w:rsid w:val="000F42DE"/>
    <w:rsid w:val="000F4AD8"/>
    <w:rsid w:val="000F552A"/>
    <w:rsid w:val="000F58AE"/>
    <w:rsid w:val="000F7281"/>
    <w:rsid w:val="00100487"/>
    <w:rsid w:val="0010053A"/>
    <w:rsid w:val="00100769"/>
    <w:rsid w:val="001009B3"/>
    <w:rsid w:val="00102876"/>
    <w:rsid w:val="00103036"/>
    <w:rsid w:val="00103CEB"/>
    <w:rsid w:val="00103E73"/>
    <w:rsid w:val="00105091"/>
    <w:rsid w:val="0010570B"/>
    <w:rsid w:val="0010571F"/>
    <w:rsid w:val="001057BB"/>
    <w:rsid w:val="0010608D"/>
    <w:rsid w:val="001067FF"/>
    <w:rsid w:val="00106968"/>
    <w:rsid w:val="001072AA"/>
    <w:rsid w:val="001079FF"/>
    <w:rsid w:val="0011008F"/>
    <w:rsid w:val="0011086B"/>
    <w:rsid w:val="001108B9"/>
    <w:rsid w:val="00110E44"/>
    <w:rsid w:val="00112DE6"/>
    <w:rsid w:val="001134D5"/>
    <w:rsid w:val="001137E9"/>
    <w:rsid w:val="0011440D"/>
    <w:rsid w:val="0011483F"/>
    <w:rsid w:val="00114EDA"/>
    <w:rsid w:val="00114FD2"/>
    <w:rsid w:val="0011624B"/>
    <w:rsid w:val="00116878"/>
    <w:rsid w:val="00116998"/>
    <w:rsid w:val="001169A6"/>
    <w:rsid w:val="001169CF"/>
    <w:rsid w:val="00117B30"/>
    <w:rsid w:val="0012006F"/>
    <w:rsid w:val="0012050C"/>
    <w:rsid w:val="00120901"/>
    <w:rsid w:val="00120A01"/>
    <w:rsid w:val="0012137B"/>
    <w:rsid w:val="00121A99"/>
    <w:rsid w:val="0012364E"/>
    <w:rsid w:val="00123E50"/>
    <w:rsid w:val="001240F8"/>
    <w:rsid w:val="001251F5"/>
    <w:rsid w:val="00125248"/>
    <w:rsid w:val="001254B2"/>
    <w:rsid w:val="00126009"/>
    <w:rsid w:val="00126DA5"/>
    <w:rsid w:val="00127594"/>
    <w:rsid w:val="001275C1"/>
    <w:rsid w:val="00127756"/>
    <w:rsid w:val="00130C60"/>
    <w:rsid w:val="00130D78"/>
    <w:rsid w:val="00131580"/>
    <w:rsid w:val="00131B36"/>
    <w:rsid w:val="00132E31"/>
    <w:rsid w:val="00133680"/>
    <w:rsid w:val="00134FB3"/>
    <w:rsid w:val="00135659"/>
    <w:rsid w:val="001369FF"/>
    <w:rsid w:val="00136C93"/>
    <w:rsid w:val="00137377"/>
    <w:rsid w:val="001374F3"/>
    <w:rsid w:val="001377F8"/>
    <w:rsid w:val="001409B7"/>
    <w:rsid w:val="00140CE4"/>
    <w:rsid w:val="00141138"/>
    <w:rsid w:val="001412E5"/>
    <w:rsid w:val="0014131F"/>
    <w:rsid w:val="00142455"/>
    <w:rsid w:val="00142A2F"/>
    <w:rsid w:val="001432B7"/>
    <w:rsid w:val="00143311"/>
    <w:rsid w:val="00143BA9"/>
    <w:rsid w:val="00144013"/>
    <w:rsid w:val="00144CD6"/>
    <w:rsid w:val="001450ED"/>
    <w:rsid w:val="00145BE8"/>
    <w:rsid w:val="001460E1"/>
    <w:rsid w:val="001464F1"/>
    <w:rsid w:val="00146B7F"/>
    <w:rsid w:val="00146DC9"/>
    <w:rsid w:val="00146F4C"/>
    <w:rsid w:val="001508C4"/>
    <w:rsid w:val="00150C7F"/>
    <w:rsid w:val="0015296C"/>
    <w:rsid w:val="001532C1"/>
    <w:rsid w:val="00153931"/>
    <w:rsid w:val="001558D7"/>
    <w:rsid w:val="0015646C"/>
    <w:rsid w:val="00156F1B"/>
    <w:rsid w:val="00157CDE"/>
    <w:rsid w:val="00160101"/>
    <w:rsid w:val="001602C2"/>
    <w:rsid w:val="0016047D"/>
    <w:rsid w:val="0016077E"/>
    <w:rsid w:val="00160949"/>
    <w:rsid w:val="00162092"/>
    <w:rsid w:val="0016237C"/>
    <w:rsid w:val="00162F3D"/>
    <w:rsid w:val="00163E13"/>
    <w:rsid w:val="0016487D"/>
    <w:rsid w:val="00164BD2"/>
    <w:rsid w:val="00164D15"/>
    <w:rsid w:val="001659FA"/>
    <w:rsid w:val="00165BD9"/>
    <w:rsid w:val="0016616E"/>
    <w:rsid w:val="0016659C"/>
    <w:rsid w:val="00170726"/>
    <w:rsid w:val="00171662"/>
    <w:rsid w:val="001716DE"/>
    <w:rsid w:val="00171F7F"/>
    <w:rsid w:val="00172590"/>
    <w:rsid w:val="00172A63"/>
    <w:rsid w:val="0017333F"/>
    <w:rsid w:val="00173807"/>
    <w:rsid w:val="00173B1B"/>
    <w:rsid w:val="00174584"/>
    <w:rsid w:val="001745FD"/>
    <w:rsid w:val="00174BA2"/>
    <w:rsid w:val="00174E3D"/>
    <w:rsid w:val="0017509B"/>
    <w:rsid w:val="00175118"/>
    <w:rsid w:val="001766F8"/>
    <w:rsid w:val="00176E67"/>
    <w:rsid w:val="00177018"/>
    <w:rsid w:val="00180851"/>
    <w:rsid w:val="001808FC"/>
    <w:rsid w:val="00181EFD"/>
    <w:rsid w:val="00182053"/>
    <w:rsid w:val="00182880"/>
    <w:rsid w:val="001832AB"/>
    <w:rsid w:val="0018331A"/>
    <w:rsid w:val="0018358F"/>
    <w:rsid w:val="00183DC7"/>
    <w:rsid w:val="001848BB"/>
    <w:rsid w:val="001849FF"/>
    <w:rsid w:val="00184DC8"/>
    <w:rsid w:val="00185284"/>
    <w:rsid w:val="001854EA"/>
    <w:rsid w:val="0019090B"/>
    <w:rsid w:val="00191229"/>
    <w:rsid w:val="00191310"/>
    <w:rsid w:val="00192088"/>
    <w:rsid w:val="001920A0"/>
    <w:rsid w:val="0019226D"/>
    <w:rsid w:val="00193C3E"/>
    <w:rsid w:val="0019429E"/>
    <w:rsid w:val="0019502B"/>
    <w:rsid w:val="001951B9"/>
    <w:rsid w:val="001963EA"/>
    <w:rsid w:val="0019652B"/>
    <w:rsid w:val="00196A3B"/>
    <w:rsid w:val="00196D93"/>
    <w:rsid w:val="0019787B"/>
    <w:rsid w:val="001A0904"/>
    <w:rsid w:val="001A0A2F"/>
    <w:rsid w:val="001A1D37"/>
    <w:rsid w:val="001A230A"/>
    <w:rsid w:val="001A32DD"/>
    <w:rsid w:val="001A357E"/>
    <w:rsid w:val="001A41A9"/>
    <w:rsid w:val="001A4971"/>
    <w:rsid w:val="001A4C15"/>
    <w:rsid w:val="001A5294"/>
    <w:rsid w:val="001A5428"/>
    <w:rsid w:val="001A58B2"/>
    <w:rsid w:val="001A62BF"/>
    <w:rsid w:val="001A645E"/>
    <w:rsid w:val="001A670F"/>
    <w:rsid w:val="001A6940"/>
    <w:rsid w:val="001A7275"/>
    <w:rsid w:val="001A7AE9"/>
    <w:rsid w:val="001A7B14"/>
    <w:rsid w:val="001B0126"/>
    <w:rsid w:val="001B03F9"/>
    <w:rsid w:val="001B0BEB"/>
    <w:rsid w:val="001B1531"/>
    <w:rsid w:val="001B1658"/>
    <w:rsid w:val="001B22B3"/>
    <w:rsid w:val="001B235C"/>
    <w:rsid w:val="001B239E"/>
    <w:rsid w:val="001B2C8C"/>
    <w:rsid w:val="001B30A0"/>
    <w:rsid w:val="001B3689"/>
    <w:rsid w:val="001B3CAA"/>
    <w:rsid w:val="001B4661"/>
    <w:rsid w:val="001B476D"/>
    <w:rsid w:val="001B5290"/>
    <w:rsid w:val="001B5364"/>
    <w:rsid w:val="001B539B"/>
    <w:rsid w:val="001B54B8"/>
    <w:rsid w:val="001B550E"/>
    <w:rsid w:val="001B5CEF"/>
    <w:rsid w:val="001B5D45"/>
    <w:rsid w:val="001B5F95"/>
    <w:rsid w:val="001B6241"/>
    <w:rsid w:val="001B63AC"/>
    <w:rsid w:val="001B63BE"/>
    <w:rsid w:val="001B6746"/>
    <w:rsid w:val="001B6DF5"/>
    <w:rsid w:val="001C00E3"/>
    <w:rsid w:val="001C0C0D"/>
    <w:rsid w:val="001C19AC"/>
    <w:rsid w:val="001C1BBC"/>
    <w:rsid w:val="001C289E"/>
    <w:rsid w:val="001C3B6D"/>
    <w:rsid w:val="001C3C99"/>
    <w:rsid w:val="001C41C2"/>
    <w:rsid w:val="001C4A33"/>
    <w:rsid w:val="001C5AA6"/>
    <w:rsid w:val="001C5C1B"/>
    <w:rsid w:val="001C6514"/>
    <w:rsid w:val="001D0DED"/>
    <w:rsid w:val="001D12B7"/>
    <w:rsid w:val="001D2B37"/>
    <w:rsid w:val="001D3234"/>
    <w:rsid w:val="001D3C1D"/>
    <w:rsid w:val="001D3EF9"/>
    <w:rsid w:val="001D5AED"/>
    <w:rsid w:val="001D60CD"/>
    <w:rsid w:val="001D7D41"/>
    <w:rsid w:val="001E04B7"/>
    <w:rsid w:val="001E0578"/>
    <w:rsid w:val="001E0606"/>
    <w:rsid w:val="001E1366"/>
    <w:rsid w:val="001E17C3"/>
    <w:rsid w:val="001E212C"/>
    <w:rsid w:val="001E2459"/>
    <w:rsid w:val="001E3920"/>
    <w:rsid w:val="001E3DB0"/>
    <w:rsid w:val="001E3FDD"/>
    <w:rsid w:val="001E4301"/>
    <w:rsid w:val="001E4D70"/>
    <w:rsid w:val="001E560B"/>
    <w:rsid w:val="001E5E03"/>
    <w:rsid w:val="001E64F1"/>
    <w:rsid w:val="001E67D3"/>
    <w:rsid w:val="001E684C"/>
    <w:rsid w:val="001E6C88"/>
    <w:rsid w:val="001E74AC"/>
    <w:rsid w:val="001E7E0B"/>
    <w:rsid w:val="001F01A7"/>
    <w:rsid w:val="001F0D1B"/>
    <w:rsid w:val="001F1905"/>
    <w:rsid w:val="001F259F"/>
    <w:rsid w:val="001F2849"/>
    <w:rsid w:val="001F33E9"/>
    <w:rsid w:val="001F369C"/>
    <w:rsid w:val="001F39FF"/>
    <w:rsid w:val="001F4601"/>
    <w:rsid w:val="001F4762"/>
    <w:rsid w:val="001F4E48"/>
    <w:rsid w:val="001F5204"/>
    <w:rsid w:val="001F536B"/>
    <w:rsid w:val="001F5738"/>
    <w:rsid w:val="001F5D47"/>
    <w:rsid w:val="001F5E82"/>
    <w:rsid w:val="001F5F50"/>
    <w:rsid w:val="001F6368"/>
    <w:rsid w:val="001F65E2"/>
    <w:rsid w:val="001F67FE"/>
    <w:rsid w:val="001F6D5C"/>
    <w:rsid w:val="001F77D6"/>
    <w:rsid w:val="00200001"/>
    <w:rsid w:val="00200271"/>
    <w:rsid w:val="002013BC"/>
    <w:rsid w:val="00201814"/>
    <w:rsid w:val="00201A50"/>
    <w:rsid w:val="00201E5A"/>
    <w:rsid w:val="00201EC0"/>
    <w:rsid w:val="00201EDA"/>
    <w:rsid w:val="00202296"/>
    <w:rsid w:val="0020290F"/>
    <w:rsid w:val="00202A5A"/>
    <w:rsid w:val="00203A7A"/>
    <w:rsid w:val="002043B4"/>
    <w:rsid w:val="0020464A"/>
    <w:rsid w:val="00204B88"/>
    <w:rsid w:val="00205DEB"/>
    <w:rsid w:val="0020661F"/>
    <w:rsid w:val="00206CAB"/>
    <w:rsid w:val="002070DC"/>
    <w:rsid w:val="0020731D"/>
    <w:rsid w:val="00210203"/>
    <w:rsid w:val="00210A44"/>
    <w:rsid w:val="00210B38"/>
    <w:rsid w:val="00210CAF"/>
    <w:rsid w:val="00211110"/>
    <w:rsid w:val="002122F7"/>
    <w:rsid w:val="002124F1"/>
    <w:rsid w:val="00213113"/>
    <w:rsid w:val="0021331E"/>
    <w:rsid w:val="002138A2"/>
    <w:rsid w:val="002143CE"/>
    <w:rsid w:val="0021477B"/>
    <w:rsid w:val="00215CC2"/>
    <w:rsid w:val="00215F03"/>
    <w:rsid w:val="002160B5"/>
    <w:rsid w:val="0021679A"/>
    <w:rsid w:val="0021682C"/>
    <w:rsid w:val="00220061"/>
    <w:rsid w:val="00220589"/>
    <w:rsid w:val="00221391"/>
    <w:rsid w:val="00222FEF"/>
    <w:rsid w:val="0022334E"/>
    <w:rsid w:val="00223779"/>
    <w:rsid w:val="00223C09"/>
    <w:rsid w:val="00223F2F"/>
    <w:rsid w:val="00224087"/>
    <w:rsid w:val="00224898"/>
    <w:rsid w:val="002253ED"/>
    <w:rsid w:val="00225515"/>
    <w:rsid w:val="00225AD9"/>
    <w:rsid w:val="00226561"/>
    <w:rsid w:val="002269B3"/>
    <w:rsid w:val="00226B32"/>
    <w:rsid w:val="002275BD"/>
    <w:rsid w:val="002276BD"/>
    <w:rsid w:val="00227A45"/>
    <w:rsid w:val="00227B33"/>
    <w:rsid w:val="002319E7"/>
    <w:rsid w:val="00232699"/>
    <w:rsid w:val="00232AF0"/>
    <w:rsid w:val="00232B06"/>
    <w:rsid w:val="00233350"/>
    <w:rsid w:val="002333EA"/>
    <w:rsid w:val="002343DD"/>
    <w:rsid w:val="002349B4"/>
    <w:rsid w:val="002355B3"/>
    <w:rsid w:val="00235B70"/>
    <w:rsid w:val="00236884"/>
    <w:rsid w:val="00236C6B"/>
    <w:rsid w:val="002409C6"/>
    <w:rsid w:val="00240EB6"/>
    <w:rsid w:val="00241433"/>
    <w:rsid w:val="00241C1A"/>
    <w:rsid w:val="00241D76"/>
    <w:rsid w:val="00242179"/>
    <w:rsid w:val="0024240C"/>
    <w:rsid w:val="00242F38"/>
    <w:rsid w:val="0024386C"/>
    <w:rsid w:val="00243B64"/>
    <w:rsid w:val="00244229"/>
    <w:rsid w:val="00244814"/>
    <w:rsid w:val="00244EB1"/>
    <w:rsid w:val="00245350"/>
    <w:rsid w:val="00246598"/>
    <w:rsid w:val="00246692"/>
    <w:rsid w:val="00246A29"/>
    <w:rsid w:val="00247506"/>
    <w:rsid w:val="0025021F"/>
    <w:rsid w:val="00250304"/>
    <w:rsid w:val="002504AB"/>
    <w:rsid w:val="00251C13"/>
    <w:rsid w:val="00251EB6"/>
    <w:rsid w:val="0025222E"/>
    <w:rsid w:val="0025290B"/>
    <w:rsid w:val="00252A9E"/>
    <w:rsid w:val="00252E61"/>
    <w:rsid w:val="00252F0D"/>
    <w:rsid w:val="00253130"/>
    <w:rsid w:val="00253D0F"/>
    <w:rsid w:val="00254973"/>
    <w:rsid w:val="00255240"/>
    <w:rsid w:val="002558CC"/>
    <w:rsid w:val="002578FA"/>
    <w:rsid w:val="00257BD9"/>
    <w:rsid w:val="002606B6"/>
    <w:rsid w:val="0026086E"/>
    <w:rsid w:val="0026147C"/>
    <w:rsid w:val="00261D95"/>
    <w:rsid w:val="002620E9"/>
    <w:rsid w:val="00262AA1"/>
    <w:rsid w:val="00263C60"/>
    <w:rsid w:val="002643A9"/>
    <w:rsid w:val="002644F6"/>
    <w:rsid w:val="002645EF"/>
    <w:rsid w:val="00264A3E"/>
    <w:rsid w:val="00264DC0"/>
    <w:rsid w:val="00265958"/>
    <w:rsid w:val="0026678B"/>
    <w:rsid w:val="002669A9"/>
    <w:rsid w:val="00267078"/>
    <w:rsid w:val="0026721F"/>
    <w:rsid w:val="00267720"/>
    <w:rsid w:val="00267D80"/>
    <w:rsid w:val="0027028C"/>
    <w:rsid w:val="002709E1"/>
    <w:rsid w:val="00270ECF"/>
    <w:rsid w:val="0027170D"/>
    <w:rsid w:val="00271C01"/>
    <w:rsid w:val="00273DB2"/>
    <w:rsid w:val="002745ED"/>
    <w:rsid w:val="00274C8D"/>
    <w:rsid w:val="00276497"/>
    <w:rsid w:val="00276541"/>
    <w:rsid w:val="0027660D"/>
    <w:rsid w:val="002769CA"/>
    <w:rsid w:val="00276B57"/>
    <w:rsid w:val="00277494"/>
    <w:rsid w:val="002802F8"/>
    <w:rsid w:val="00280DA3"/>
    <w:rsid w:val="00281EAB"/>
    <w:rsid w:val="00281F59"/>
    <w:rsid w:val="002826F2"/>
    <w:rsid w:val="00282D19"/>
    <w:rsid w:val="00282E35"/>
    <w:rsid w:val="00283467"/>
    <w:rsid w:val="002835B0"/>
    <w:rsid w:val="0028421A"/>
    <w:rsid w:val="0028424C"/>
    <w:rsid w:val="0028451A"/>
    <w:rsid w:val="002848FD"/>
    <w:rsid w:val="00284C21"/>
    <w:rsid w:val="00286382"/>
    <w:rsid w:val="00286F38"/>
    <w:rsid w:val="0029023B"/>
    <w:rsid w:val="002909E2"/>
    <w:rsid w:val="002909F4"/>
    <w:rsid w:val="00290CD3"/>
    <w:rsid w:val="002911F3"/>
    <w:rsid w:val="00292345"/>
    <w:rsid w:val="002929E2"/>
    <w:rsid w:val="0029361A"/>
    <w:rsid w:val="00294386"/>
    <w:rsid w:val="002946B7"/>
    <w:rsid w:val="002947DE"/>
    <w:rsid w:val="00295134"/>
    <w:rsid w:val="00295C92"/>
    <w:rsid w:val="0029675F"/>
    <w:rsid w:val="002971F4"/>
    <w:rsid w:val="002979C2"/>
    <w:rsid w:val="002A080A"/>
    <w:rsid w:val="002A0FA7"/>
    <w:rsid w:val="002A14F2"/>
    <w:rsid w:val="002A1951"/>
    <w:rsid w:val="002A19C9"/>
    <w:rsid w:val="002A1DD3"/>
    <w:rsid w:val="002A1E61"/>
    <w:rsid w:val="002A2A9E"/>
    <w:rsid w:val="002A39C7"/>
    <w:rsid w:val="002A3C18"/>
    <w:rsid w:val="002A3F14"/>
    <w:rsid w:val="002A5E09"/>
    <w:rsid w:val="002A6104"/>
    <w:rsid w:val="002A6610"/>
    <w:rsid w:val="002A6920"/>
    <w:rsid w:val="002A7295"/>
    <w:rsid w:val="002A7501"/>
    <w:rsid w:val="002A75B3"/>
    <w:rsid w:val="002B01A7"/>
    <w:rsid w:val="002B04DF"/>
    <w:rsid w:val="002B0568"/>
    <w:rsid w:val="002B0653"/>
    <w:rsid w:val="002B111C"/>
    <w:rsid w:val="002B11CE"/>
    <w:rsid w:val="002B12EB"/>
    <w:rsid w:val="002B195B"/>
    <w:rsid w:val="002B236D"/>
    <w:rsid w:val="002B2C13"/>
    <w:rsid w:val="002B2CC8"/>
    <w:rsid w:val="002B3468"/>
    <w:rsid w:val="002B353A"/>
    <w:rsid w:val="002B37AE"/>
    <w:rsid w:val="002B414F"/>
    <w:rsid w:val="002B41E0"/>
    <w:rsid w:val="002B4B0E"/>
    <w:rsid w:val="002B537D"/>
    <w:rsid w:val="002B5651"/>
    <w:rsid w:val="002C0C51"/>
    <w:rsid w:val="002C18B8"/>
    <w:rsid w:val="002C19BB"/>
    <w:rsid w:val="002C204D"/>
    <w:rsid w:val="002C2839"/>
    <w:rsid w:val="002C344F"/>
    <w:rsid w:val="002C35FE"/>
    <w:rsid w:val="002C3666"/>
    <w:rsid w:val="002C4558"/>
    <w:rsid w:val="002C4AC6"/>
    <w:rsid w:val="002C569D"/>
    <w:rsid w:val="002C5738"/>
    <w:rsid w:val="002C57FC"/>
    <w:rsid w:val="002C6158"/>
    <w:rsid w:val="002C621F"/>
    <w:rsid w:val="002C7DA2"/>
    <w:rsid w:val="002D0B15"/>
    <w:rsid w:val="002D1520"/>
    <w:rsid w:val="002D1567"/>
    <w:rsid w:val="002D1903"/>
    <w:rsid w:val="002D19CE"/>
    <w:rsid w:val="002D2082"/>
    <w:rsid w:val="002D2131"/>
    <w:rsid w:val="002D2416"/>
    <w:rsid w:val="002D2E41"/>
    <w:rsid w:val="002D5088"/>
    <w:rsid w:val="002D5C95"/>
    <w:rsid w:val="002D5D2D"/>
    <w:rsid w:val="002D679E"/>
    <w:rsid w:val="002D6AA4"/>
    <w:rsid w:val="002D6D03"/>
    <w:rsid w:val="002D72A7"/>
    <w:rsid w:val="002D78D5"/>
    <w:rsid w:val="002D78EF"/>
    <w:rsid w:val="002D7CEA"/>
    <w:rsid w:val="002E0829"/>
    <w:rsid w:val="002E1053"/>
    <w:rsid w:val="002E1B1F"/>
    <w:rsid w:val="002E2076"/>
    <w:rsid w:val="002E20E2"/>
    <w:rsid w:val="002E288B"/>
    <w:rsid w:val="002E29C9"/>
    <w:rsid w:val="002E29CD"/>
    <w:rsid w:val="002E3557"/>
    <w:rsid w:val="002E3622"/>
    <w:rsid w:val="002E3B73"/>
    <w:rsid w:val="002E3B81"/>
    <w:rsid w:val="002E4546"/>
    <w:rsid w:val="002E4850"/>
    <w:rsid w:val="002E4B06"/>
    <w:rsid w:val="002E4BC0"/>
    <w:rsid w:val="002E4BF9"/>
    <w:rsid w:val="002E5F96"/>
    <w:rsid w:val="002E6F9A"/>
    <w:rsid w:val="002E751E"/>
    <w:rsid w:val="002F0285"/>
    <w:rsid w:val="002F0769"/>
    <w:rsid w:val="002F0E02"/>
    <w:rsid w:val="002F114E"/>
    <w:rsid w:val="002F11D5"/>
    <w:rsid w:val="002F1334"/>
    <w:rsid w:val="002F1825"/>
    <w:rsid w:val="002F18E1"/>
    <w:rsid w:val="002F20A3"/>
    <w:rsid w:val="002F2158"/>
    <w:rsid w:val="002F294A"/>
    <w:rsid w:val="002F2E06"/>
    <w:rsid w:val="002F3188"/>
    <w:rsid w:val="002F40DC"/>
    <w:rsid w:val="002F4915"/>
    <w:rsid w:val="002F4F65"/>
    <w:rsid w:val="002F5198"/>
    <w:rsid w:val="002F590F"/>
    <w:rsid w:val="002F5B36"/>
    <w:rsid w:val="002F6846"/>
    <w:rsid w:val="002F6DF0"/>
    <w:rsid w:val="002F79BA"/>
    <w:rsid w:val="002F7AA8"/>
    <w:rsid w:val="002F7BD2"/>
    <w:rsid w:val="002F7CF4"/>
    <w:rsid w:val="003009AF"/>
    <w:rsid w:val="00300EFF"/>
    <w:rsid w:val="00301C7A"/>
    <w:rsid w:val="00302448"/>
    <w:rsid w:val="00302793"/>
    <w:rsid w:val="00302874"/>
    <w:rsid w:val="003028A4"/>
    <w:rsid w:val="00302961"/>
    <w:rsid w:val="0030498F"/>
    <w:rsid w:val="003049BE"/>
    <w:rsid w:val="00305A3B"/>
    <w:rsid w:val="0030617D"/>
    <w:rsid w:val="0031051A"/>
    <w:rsid w:val="0031127D"/>
    <w:rsid w:val="00311E64"/>
    <w:rsid w:val="00312BD5"/>
    <w:rsid w:val="00312E86"/>
    <w:rsid w:val="0031398C"/>
    <w:rsid w:val="00313BF2"/>
    <w:rsid w:val="003141E7"/>
    <w:rsid w:val="003149CC"/>
    <w:rsid w:val="00314F35"/>
    <w:rsid w:val="00315179"/>
    <w:rsid w:val="003156B0"/>
    <w:rsid w:val="00320C4B"/>
    <w:rsid w:val="003218CD"/>
    <w:rsid w:val="003219FB"/>
    <w:rsid w:val="00321B31"/>
    <w:rsid w:val="00322260"/>
    <w:rsid w:val="003226C4"/>
    <w:rsid w:val="00322A01"/>
    <w:rsid w:val="0032310E"/>
    <w:rsid w:val="00323138"/>
    <w:rsid w:val="0032479D"/>
    <w:rsid w:val="00326C02"/>
    <w:rsid w:val="0032702C"/>
    <w:rsid w:val="0032787C"/>
    <w:rsid w:val="003279E5"/>
    <w:rsid w:val="00327A14"/>
    <w:rsid w:val="00327B1D"/>
    <w:rsid w:val="0033096E"/>
    <w:rsid w:val="00330BC7"/>
    <w:rsid w:val="00331506"/>
    <w:rsid w:val="00331E10"/>
    <w:rsid w:val="00331F68"/>
    <w:rsid w:val="00332432"/>
    <w:rsid w:val="00332794"/>
    <w:rsid w:val="003327CC"/>
    <w:rsid w:val="00332D32"/>
    <w:rsid w:val="00333512"/>
    <w:rsid w:val="003338CB"/>
    <w:rsid w:val="00333A71"/>
    <w:rsid w:val="00333C7D"/>
    <w:rsid w:val="00333F0E"/>
    <w:rsid w:val="00334156"/>
    <w:rsid w:val="00334977"/>
    <w:rsid w:val="00334AE5"/>
    <w:rsid w:val="00335DB5"/>
    <w:rsid w:val="00336441"/>
    <w:rsid w:val="003365A6"/>
    <w:rsid w:val="00337477"/>
    <w:rsid w:val="00337673"/>
    <w:rsid w:val="003376AC"/>
    <w:rsid w:val="003378F3"/>
    <w:rsid w:val="00340107"/>
    <w:rsid w:val="0034063C"/>
    <w:rsid w:val="00340A01"/>
    <w:rsid w:val="003417D2"/>
    <w:rsid w:val="00341E18"/>
    <w:rsid w:val="003429E0"/>
    <w:rsid w:val="00342D38"/>
    <w:rsid w:val="00343102"/>
    <w:rsid w:val="00343D9B"/>
    <w:rsid w:val="00343EA1"/>
    <w:rsid w:val="003458D4"/>
    <w:rsid w:val="003460FA"/>
    <w:rsid w:val="00346262"/>
    <w:rsid w:val="003468E3"/>
    <w:rsid w:val="0034759F"/>
    <w:rsid w:val="00347722"/>
    <w:rsid w:val="00347B7C"/>
    <w:rsid w:val="00347BF3"/>
    <w:rsid w:val="00350149"/>
    <w:rsid w:val="00350597"/>
    <w:rsid w:val="00350994"/>
    <w:rsid w:val="00350DDF"/>
    <w:rsid w:val="00351379"/>
    <w:rsid w:val="00351FC9"/>
    <w:rsid w:val="0035336B"/>
    <w:rsid w:val="00353646"/>
    <w:rsid w:val="00353E80"/>
    <w:rsid w:val="00354618"/>
    <w:rsid w:val="00356322"/>
    <w:rsid w:val="00357DBB"/>
    <w:rsid w:val="00357EDB"/>
    <w:rsid w:val="00361572"/>
    <w:rsid w:val="003627CC"/>
    <w:rsid w:val="0036331A"/>
    <w:rsid w:val="003636D1"/>
    <w:rsid w:val="003639FC"/>
    <w:rsid w:val="0036506E"/>
    <w:rsid w:val="00365361"/>
    <w:rsid w:val="003655FF"/>
    <w:rsid w:val="00366495"/>
    <w:rsid w:val="00366ABB"/>
    <w:rsid w:val="00366B93"/>
    <w:rsid w:val="003674F2"/>
    <w:rsid w:val="00367D73"/>
    <w:rsid w:val="00370952"/>
    <w:rsid w:val="00370D01"/>
    <w:rsid w:val="003716BC"/>
    <w:rsid w:val="003723AA"/>
    <w:rsid w:val="00373FBD"/>
    <w:rsid w:val="003748A5"/>
    <w:rsid w:val="00374986"/>
    <w:rsid w:val="00374EA8"/>
    <w:rsid w:val="00375527"/>
    <w:rsid w:val="003757FE"/>
    <w:rsid w:val="00375C6E"/>
    <w:rsid w:val="00375F43"/>
    <w:rsid w:val="003766E3"/>
    <w:rsid w:val="00376FE1"/>
    <w:rsid w:val="003770EB"/>
    <w:rsid w:val="00377B27"/>
    <w:rsid w:val="00377F48"/>
    <w:rsid w:val="00380E4C"/>
    <w:rsid w:val="00380F84"/>
    <w:rsid w:val="003818D0"/>
    <w:rsid w:val="00381BC8"/>
    <w:rsid w:val="00382A17"/>
    <w:rsid w:val="003838F5"/>
    <w:rsid w:val="0038446C"/>
    <w:rsid w:val="00384C43"/>
    <w:rsid w:val="00385B97"/>
    <w:rsid w:val="00385D2A"/>
    <w:rsid w:val="003870E2"/>
    <w:rsid w:val="00390139"/>
    <w:rsid w:val="0039016E"/>
    <w:rsid w:val="0039051E"/>
    <w:rsid w:val="0039092F"/>
    <w:rsid w:val="00390967"/>
    <w:rsid w:val="00390E93"/>
    <w:rsid w:val="003912AD"/>
    <w:rsid w:val="00391487"/>
    <w:rsid w:val="003916F0"/>
    <w:rsid w:val="003929F7"/>
    <w:rsid w:val="00393688"/>
    <w:rsid w:val="003938C2"/>
    <w:rsid w:val="00394208"/>
    <w:rsid w:val="003942DD"/>
    <w:rsid w:val="00394C0A"/>
    <w:rsid w:val="00395068"/>
    <w:rsid w:val="00395287"/>
    <w:rsid w:val="003955F7"/>
    <w:rsid w:val="00395B2C"/>
    <w:rsid w:val="00395DEA"/>
    <w:rsid w:val="00396623"/>
    <w:rsid w:val="00396C7A"/>
    <w:rsid w:val="003A0065"/>
    <w:rsid w:val="003A11C0"/>
    <w:rsid w:val="003A12E9"/>
    <w:rsid w:val="003A1A01"/>
    <w:rsid w:val="003A1A55"/>
    <w:rsid w:val="003A1E83"/>
    <w:rsid w:val="003A2F01"/>
    <w:rsid w:val="003A2F95"/>
    <w:rsid w:val="003A3937"/>
    <w:rsid w:val="003A39CA"/>
    <w:rsid w:val="003A3CD9"/>
    <w:rsid w:val="003A421F"/>
    <w:rsid w:val="003A4791"/>
    <w:rsid w:val="003A6F10"/>
    <w:rsid w:val="003A70AF"/>
    <w:rsid w:val="003A70FB"/>
    <w:rsid w:val="003A7345"/>
    <w:rsid w:val="003A7353"/>
    <w:rsid w:val="003B0682"/>
    <w:rsid w:val="003B09D7"/>
    <w:rsid w:val="003B10B7"/>
    <w:rsid w:val="003B1432"/>
    <w:rsid w:val="003B15CD"/>
    <w:rsid w:val="003B2162"/>
    <w:rsid w:val="003B2317"/>
    <w:rsid w:val="003B23D5"/>
    <w:rsid w:val="003B2BAB"/>
    <w:rsid w:val="003B2F6C"/>
    <w:rsid w:val="003B4143"/>
    <w:rsid w:val="003B4270"/>
    <w:rsid w:val="003B4DCD"/>
    <w:rsid w:val="003B6473"/>
    <w:rsid w:val="003B6743"/>
    <w:rsid w:val="003B6D03"/>
    <w:rsid w:val="003B6E0A"/>
    <w:rsid w:val="003C0792"/>
    <w:rsid w:val="003C07B5"/>
    <w:rsid w:val="003C07D6"/>
    <w:rsid w:val="003C1EED"/>
    <w:rsid w:val="003C2B45"/>
    <w:rsid w:val="003C2C1B"/>
    <w:rsid w:val="003C3527"/>
    <w:rsid w:val="003C51BB"/>
    <w:rsid w:val="003C7AC5"/>
    <w:rsid w:val="003D0770"/>
    <w:rsid w:val="003D0EE7"/>
    <w:rsid w:val="003D139D"/>
    <w:rsid w:val="003D16DF"/>
    <w:rsid w:val="003D1A70"/>
    <w:rsid w:val="003D2094"/>
    <w:rsid w:val="003D2446"/>
    <w:rsid w:val="003D2ECC"/>
    <w:rsid w:val="003D3615"/>
    <w:rsid w:val="003D3F6C"/>
    <w:rsid w:val="003D419F"/>
    <w:rsid w:val="003D452A"/>
    <w:rsid w:val="003D4C93"/>
    <w:rsid w:val="003D4C9F"/>
    <w:rsid w:val="003D5646"/>
    <w:rsid w:val="003D570B"/>
    <w:rsid w:val="003D592A"/>
    <w:rsid w:val="003D5DB9"/>
    <w:rsid w:val="003D7374"/>
    <w:rsid w:val="003E05A5"/>
    <w:rsid w:val="003E061E"/>
    <w:rsid w:val="003E1958"/>
    <w:rsid w:val="003E1999"/>
    <w:rsid w:val="003E25DC"/>
    <w:rsid w:val="003E279F"/>
    <w:rsid w:val="003E3153"/>
    <w:rsid w:val="003E32BF"/>
    <w:rsid w:val="003E3669"/>
    <w:rsid w:val="003E403C"/>
    <w:rsid w:val="003E4571"/>
    <w:rsid w:val="003E4ABC"/>
    <w:rsid w:val="003E4D35"/>
    <w:rsid w:val="003E589A"/>
    <w:rsid w:val="003E607F"/>
    <w:rsid w:val="003E6357"/>
    <w:rsid w:val="003F010B"/>
    <w:rsid w:val="003F0A5A"/>
    <w:rsid w:val="003F0A8A"/>
    <w:rsid w:val="003F17B8"/>
    <w:rsid w:val="003F192C"/>
    <w:rsid w:val="003F202E"/>
    <w:rsid w:val="003F39BA"/>
    <w:rsid w:val="003F3B7C"/>
    <w:rsid w:val="003F41B6"/>
    <w:rsid w:val="003F4284"/>
    <w:rsid w:val="003F4CEC"/>
    <w:rsid w:val="003F5C55"/>
    <w:rsid w:val="003F5F8C"/>
    <w:rsid w:val="004001F9"/>
    <w:rsid w:val="00400792"/>
    <w:rsid w:val="00400A1F"/>
    <w:rsid w:val="00400C3B"/>
    <w:rsid w:val="0040159F"/>
    <w:rsid w:val="00401835"/>
    <w:rsid w:val="00401AE5"/>
    <w:rsid w:val="00403003"/>
    <w:rsid w:val="00403EEF"/>
    <w:rsid w:val="00405308"/>
    <w:rsid w:val="0040547C"/>
    <w:rsid w:val="00405870"/>
    <w:rsid w:val="00405F14"/>
    <w:rsid w:val="0040618F"/>
    <w:rsid w:val="00406EB7"/>
    <w:rsid w:val="004070C0"/>
    <w:rsid w:val="004072B1"/>
    <w:rsid w:val="00407694"/>
    <w:rsid w:val="004079C7"/>
    <w:rsid w:val="00407DA3"/>
    <w:rsid w:val="00407E2D"/>
    <w:rsid w:val="00410289"/>
    <w:rsid w:val="00411BB6"/>
    <w:rsid w:val="004127A7"/>
    <w:rsid w:val="00412BAC"/>
    <w:rsid w:val="00412D43"/>
    <w:rsid w:val="00413779"/>
    <w:rsid w:val="00413D96"/>
    <w:rsid w:val="00413E96"/>
    <w:rsid w:val="00415204"/>
    <w:rsid w:val="0041594A"/>
    <w:rsid w:val="0041595B"/>
    <w:rsid w:val="004159C1"/>
    <w:rsid w:val="00415B91"/>
    <w:rsid w:val="00416B6D"/>
    <w:rsid w:val="00417478"/>
    <w:rsid w:val="00417602"/>
    <w:rsid w:val="00417F20"/>
    <w:rsid w:val="004201BB"/>
    <w:rsid w:val="004214CC"/>
    <w:rsid w:val="00421AD5"/>
    <w:rsid w:val="0042275B"/>
    <w:rsid w:val="00422A22"/>
    <w:rsid w:val="0042309F"/>
    <w:rsid w:val="0042320C"/>
    <w:rsid w:val="00423582"/>
    <w:rsid w:val="00424A44"/>
    <w:rsid w:val="00425131"/>
    <w:rsid w:val="0042579A"/>
    <w:rsid w:val="00425B24"/>
    <w:rsid w:val="00425B9A"/>
    <w:rsid w:val="00425CF8"/>
    <w:rsid w:val="0042659E"/>
    <w:rsid w:val="00426D44"/>
    <w:rsid w:val="00427510"/>
    <w:rsid w:val="004301C6"/>
    <w:rsid w:val="004305E3"/>
    <w:rsid w:val="00430653"/>
    <w:rsid w:val="00430EF8"/>
    <w:rsid w:val="00431CE9"/>
    <w:rsid w:val="0043228B"/>
    <w:rsid w:val="0043228D"/>
    <w:rsid w:val="00433998"/>
    <w:rsid w:val="00433ABB"/>
    <w:rsid w:val="00433DC6"/>
    <w:rsid w:val="00434FBA"/>
    <w:rsid w:val="00434FE1"/>
    <w:rsid w:val="00435765"/>
    <w:rsid w:val="004371CB"/>
    <w:rsid w:val="0044029A"/>
    <w:rsid w:val="00440A62"/>
    <w:rsid w:val="004419C2"/>
    <w:rsid w:val="004432A5"/>
    <w:rsid w:val="0044379B"/>
    <w:rsid w:val="00443A6F"/>
    <w:rsid w:val="004445DF"/>
    <w:rsid w:val="00445AB6"/>
    <w:rsid w:val="00445E04"/>
    <w:rsid w:val="00446D48"/>
    <w:rsid w:val="00447048"/>
    <w:rsid w:val="0044723D"/>
    <w:rsid w:val="00447E30"/>
    <w:rsid w:val="004502DC"/>
    <w:rsid w:val="00450856"/>
    <w:rsid w:val="00450E26"/>
    <w:rsid w:val="00451077"/>
    <w:rsid w:val="0045165E"/>
    <w:rsid w:val="00451A71"/>
    <w:rsid w:val="0045270B"/>
    <w:rsid w:val="00452940"/>
    <w:rsid w:val="0045299D"/>
    <w:rsid w:val="004532AC"/>
    <w:rsid w:val="00454C16"/>
    <w:rsid w:val="00455637"/>
    <w:rsid w:val="00455DA5"/>
    <w:rsid w:val="00455FDE"/>
    <w:rsid w:val="00456396"/>
    <w:rsid w:val="0045642B"/>
    <w:rsid w:val="00456A53"/>
    <w:rsid w:val="00456AEB"/>
    <w:rsid w:val="00456EFE"/>
    <w:rsid w:val="0045795E"/>
    <w:rsid w:val="00460433"/>
    <w:rsid w:val="00461474"/>
    <w:rsid w:val="0046226C"/>
    <w:rsid w:val="0046245E"/>
    <w:rsid w:val="00462A11"/>
    <w:rsid w:val="0046324D"/>
    <w:rsid w:val="00463618"/>
    <w:rsid w:val="00463938"/>
    <w:rsid w:val="00463C56"/>
    <w:rsid w:val="0046408C"/>
    <w:rsid w:val="00464BE7"/>
    <w:rsid w:val="00465C33"/>
    <w:rsid w:val="00465E12"/>
    <w:rsid w:val="0046735F"/>
    <w:rsid w:val="0047042D"/>
    <w:rsid w:val="0047073E"/>
    <w:rsid w:val="00470C13"/>
    <w:rsid w:val="0047113F"/>
    <w:rsid w:val="004715DD"/>
    <w:rsid w:val="00471901"/>
    <w:rsid w:val="00471A5F"/>
    <w:rsid w:val="00471BD0"/>
    <w:rsid w:val="00472CBF"/>
    <w:rsid w:val="004730B5"/>
    <w:rsid w:val="00473BA2"/>
    <w:rsid w:val="00473BF8"/>
    <w:rsid w:val="00474C91"/>
    <w:rsid w:val="00476854"/>
    <w:rsid w:val="00477CEE"/>
    <w:rsid w:val="0048085C"/>
    <w:rsid w:val="0048196A"/>
    <w:rsid w:val="00482AAF"/>
    <w:rsid w:val="00482EA8"/>
    <w:rsid w:val="00482F96"/>
    <w:rsid w:val="00483199"/>
    <w:rsid w:val="004832A0"/>
    <w:rsid w:val="0048366F"/>
    <w:rsid w:val="004851DE"/>
    <w:rsid w:val="004852D8"/>
    <w:rsid w:val="00485F2E"/>
    <w:rsid w:val="0048639C"/>
    <w:rsid w:val="0048682E"/>
    <w:rsid w:val="004874EE"/>
    <w:rsid w:val="00487C52"/>
    <w:rsid w:val="00487F0B"/>
    <w:rsid w:val="00487FB4"/>
    <w:rsid w:val="00490694"/>
    <w:rsid w:val="00490FE5"/>
    <w:rsid w:val="0049170F"/>
    <w:rsid w:val="004922D5"/>
    <w:rsid w:val="00492C9D"/>
    <w:rsid w:val="00492CD7"/>
    <w:rsid w:val="00494180"/>
    <w:rsid w:val="004951B4"/>
    <w:rsid w:val="00495C33"/>
    <w:rsid w:val="00495E0C"/>
    <w:rsid w:val="0049620F"/>
    <w:rsid w:val="004966CA"/>
    <w:rsid w:val="00496C34"/>
    <w:rsid w:val="00497171"/>
    <w:rsid w:val="00497806"/>
    <w:rsid w:val="00497C9C"/>
    <w:rsid w:val="00497DFA"/>
    <w:rsid w:val="004A0EF3"/>
    <w:rsid w:val="004A3A18"/>
    <w:rsid w:val="004A3ED5"/>
    <w:rsid w:val="004A4117"/>
    <w:rsid w:val="004A42B0"/>
    <w:rsid w:val="004A4ACC"/>
    <w:rsid w:val="004A50D4"/>
    <w:rsid w:val="004A542F"/>
    <w:rsid w:val="004A7FC1"/>
    <w:rsid w:val="004B04B2"/>
    <w:rsid w:val="004B0F6E"/>
    <w:rsid w:val="004B0FCF"/>
    <w:rsid w:val="004B1267"/>
    <w:rsid w:val="004B164B"/>
    <w:rsid w:val="004B205D"/>
    <w:rsid w:val="004B2389"/>
    <w:rsid w:val="004B24F3"/>
    <w:rsid w:val="004B274C"/>
    <w:rsid w:val="004B28F3"/>
    <w:rsid w:val="004B2A54"/>
    <w:rsid w:val="004B2D0C"/>
    <w:rsid w:val="004B37C7"/>
    <w:rsid w:val="004B37FC"/>
    <w:rsid w:val="004B3A6D"/>
    <w:rsid w:val="004B3B1C"/>
    <w:rsid w:val="004B57F2"/>
    <w:rsid w:val="004B5D61"/>
    <w:rsid w:val="004B62F2"/>
    <w:rsid w:val="004B6B48"/>
    <w:rsid w:val="004B6E59"/>
    <w:rsid w:val="004B7237"/>
    <w:rsid w:val="004B7564"/>
    <w:rsid w:val="004C013E"/>
    <w:rsid w:val="004C08EB"/>
    <w:rsid w:val="004C0B3E"/>
    <w:rsid w:val="004C1C02"/>
    <w:rsid w:val="004C2B82"/>
    <w:rsid w:val="004C300A"/>
    <w:rsid w:val="004C5133"/>
    <w:rsid w:val="004C55ED"/>
    <w:rsid w:val="004C5AE4"/>
    <w:rsid w:val="004C6A45"/>
    <w:rsid w:val="004C6D4F"/>
    <w:rsid w:val="004C6F2C"/>
    <w:rsid w:val="004D06B0"/>
    <w:rsid w:val="004D0AEE"/>
    <w:rsid w:val="004D0D37"/>
    <w:rsid w:val="004D0FBA"/>
    <w:rsid w:val="004D1A70"/>
    <w:rsid w:val="004D2273"/>
    <w:rsid w:val="004D35FA"/>
    <w:rsid w:val="004D3820"/>
    <w:rsid w:val="004D3D15"/>
    <w:rsid w:val="004D4495"/>
    <w:rsid w:val="004D47AC"/>
    <w:rsid w:val="004D4C8D"/>
    <w:rsid w:val="004D52F9"/>
    <w:rsid w:val="004D56CE"/>
    <w:rsid w:val="004D5C93"/>
    <w:rsid w:val="004D60CE"/>
    <w:rsid w:val="004D640D"/>
    <w:rsid w:val="004D6804"/>
    <w:rsid w:val="004D6CE0"/>
    <w:rsid w:val="004D6DAF"/>
    <w:rsid w:val="004D7C49"/>
    <w:rsid w:val="004E0AC0"/>
    <w:rsid w:val="004E11CD"/>
    <w:rsid w:val="004E140B"/>
    <w:rsid w:val="004E293B"/>
    <w:rsid w:val="004E2A68"/>
    <w:rsid w:val="004E3A84"/>
    <w:rsid w:val="004E474E"/>
    <w:rsid w:val="004E4818"/>
    <w:rsid w:val="004E539C"/>
    <w:rsid w:val="004E58EC"/>
    <w:rsid w:val="004E5A84"/>
    <w:rsid w:val="004E66DE"/>
    <w:rsid w:val="004E6EB5"/>
    <w:rsid w:val="004E7234"/>
    <w:rsid w:val="004F05CF"/>
    <w:rsid w:val="004F0898"/>
    <w:rsid w:val="004F0AAE"/>
    <w:rsid w:val="004F0FA3"/>
    <w:rsid w:val="004F1830"/>
    <w:rsid w:val="004F1EC3"/>
    <w:rsid w:val="004F1FC3"/>
    <w:rsid w:val="004F23B9"/>
    <w:rsid w:val="004F2BEA"/>
    <w:rsid w:val="004F2EBC"/>
    <w:rsid w:val="004F39A6"/>
    <w:rsid w:val="004F464D"/>
    <w:rsid w:val="004F4C8F"/>
    <w:rsid w:val="004F52CB"/>
    <w:rsid w:val="004F57A3"/>
    <w:rsid w:val="004F57D2"/>
    <w:rsid w:val="004F59EB"/>
    <w:rsid w:val="004F705B"/>
    <w:rsid w:val="004F70B8"/>
    <w:rsid w:val="004F7426"/>
    <w:rsid w:val="004F7634"/>
    <w:rsid w:val="005006D3"/>
    <w:rsid w:val="00500803"/>
    <w:rsid w:val="00500898"/>
    <w:rsid w:val="0050116D"/>
    <w:rsid w:val="0050118D"/>
    <w:rsid w:val="00501C08"/>
    <w:rsid w:val="00501F28"/>
    <w:rsid w:val="00502931"/>
    <w:rsid w:val="00504AA2"/>
    <w:rsid w:val="00504C3C"/>
    <w:rsid w:val="00504F5F"/>
    <w:rsid w:val="00505085"/>
    <w:rsid w:val="005052F8"/>
    <w:rsid w:val="0050530E"/>
    <w:rsid w:val="00505F38"/>
    <w:rsid w:val="0050680C"/>
    <w:rsid w:val="005072BF"/>
    <w:rsid w:val="0050732B"/>
    <w:rsid w:val="00507CDE"/>
    <w:rsid w:val="00510D03"/>
    <w:rsid w:val="00511367"/>
    <w:rsid w:val="00511E73"/>
    <w:rsid w:val="005132B5"/>
    <w:rsid w:val="00513D16"/>
    <w:rsid w:val="00513E17"/>
    <w:rsid w:val="0051420F"/>
    <w:rsid w:val="00514D79"/>
    <w:rsid w:val="00515A52"/>
    <w:rsid w:val="00515B26"/>
    <w:rsid w:val="00516E59"/>
    <w:rsid w:val="00517941"/>
    <w:rsid w:val="00520478"/>
    <w:rsid w:val="005208B5"/>
    <w:rsid w:val="00520C67"/>
    <w:rsid w:val="005216AE"/>
    <w:rsid w:val="00521F6C"/>
    <w:rsid w:val="005224A7"/>
    <w:rsid w:val="005229B8"/>
    <w:rsid w:val="00522F5A"/>
    <w:rsid w:val="0052305D"/>
    <w:rsid w:val="005232EC"/>
    <w:rsid w:val="005237AE"/>
    <w:rsid w:val="00523CF2"/>
    <w:rsid w:val="005242F8"/>
    <w:rsid w:val="00526801"/>
    <w:rsid w:val="00530D10"/>
    <w:rsid w:val="00530EF0"/>
    <w:rsid w:val="005310F4"/>
    <w:rsid w:val="00531482"/>
    <w:rsid w:val="00531580"/>
    <w:rsid w:val="00531AFC"/>
    <w:rsid w:val="00532486"/>
    <w:rsid w:val="00532588"/>
    <w:rsid w:val="0053319E"/>
    <w:rsid w:val="00533575"/>
    <w:rsid w:val="0053370C"/>
    <w:rsid w:val="00533CCF"/>
    <w:rsid w:val="005345D3"/>
    <w:rsid w:val="005346E3"/>
    <w:rsid w:val="005348D8"/>
    <w:rsid w:val="00535188"/>
    <w:rsid w:val="005354FA"/>
    <w:rsid w:val="00535A11"/>
    <w:rsid w:val="00535B5A"/>
    <w:rsid w:val="00535ED5"/>
    <w:rsid w:val="005370FC"/>
    <w:rsid w:val="00537B47"/>
    <w:rsid w:val="00540EB2"/>
    <w:rsid w:val="00540F31"/>
    <w:rsid w:val="00542215"/>
    <w:rsid w:val="00543984"/>
    <w:rsid w:val="005439FC"/>
    <w:rsid w:val="00544DF9"/>
    <w:rsid w:val="0054593E"/>
    <w:rsid w:val="00545B44"/>
    <w:rsid w:val="005462E7"/>
    <w:rsid w:val="00546F63"/>
    <w:rsid w:val="00547A2E"/>
    <w:rsid w:val="00547B4D"/>
    <w:rsid w:val="00550D72"/>
    <w:rsid w:val="005520BD"/>
    <w:rsid w:val="00552296"/>
    <w:rsid w:val="00552CD7"/>
    <w:rsid w:val="005533EA"/>
    <w:rsid w:val="0055441E"/>
    <w:rsid w:val="00554B5A"/>
    <w:rsid w:val="0055564A"/>
    <w:rsid w:val="005556F6"/>
    <w:rsid w:val="00555854"/>
    <w:rsid w:val="005570F4"/>
    <w:rsid w:val="0055725B"/>
    <w:rsid w:val="00557607"/>
    <w:rsid w:val="00557F0F"/>
    <w:rsid w:val="005603A4"/>
    <w:rsid w:val="00560416"/>
    <w:rsid w:val="00560A4C"/>
    <w:rsid w:val="00561015"/>
    <w:rsid w:val="00561434"/>
    <w:rsid w:val="005616DB"/>
    <w:rsid w:val="00561C08"/>
    <w:rsid w:val="00561EFA"/>
    <w:rsid w:val="0056249C"/>
    <w:rsid w:val="00563A12"/>
    <w:rsid w:val="00563C76"/>
    <w:rsid w:val="0056408C"/>
    <w:rsid w:val="00564344"/>
    <w:rsid w:val="00564356"/>
    <w:rsid w:val="005644DF"/>
    <w:rsid w:val="00564793"/>
    <w:rsid w:val="00564958"/>
    <w:rsid w:val="00565237"/>
    <w:rsid w:val="005669CC"/>
    <w:rsid w:val="0056741B"/>
    <w:rsid w:val="00567631"/>
    <w:rsid w:val="00570A1B"/>
    <w:rsid w:val="00570CAA"/>
    <w:rsid w:val="00570CD8"/>
    <w:rsid w:val="00572919"/>
    <w:rsid w:val="00572AFE"/>
    <w:rsid w:val="00573001"/>
    <w:rsid w:val="00573A6F"/>
    <w:rsid w:val="00573AE7"/>
    <w:rsid w:val="005740E1"/>
    <w:rsid w:val="005744AD"/>
    <w:rsid w:val="0057529B"/>
    <w:rsid w:val="00575B50"/>
    <w:rsid w:val="00575E0B"/>
    <w:rsid w:val="00576289"/>
    <w:rsid w:val="00576745"/>
    <w:rsid w:val="00576B47"/>
    <w:rsid w:val="00576EBE"/>
    <w:rsid w:val="00580927"/>
    <w:rsid w:val="00580F1A"/>
    <w:rsid w:val="00581715"/>
    <w:rsid w:val="005817F1"/>
    <w:rsid w:val="00581955"/>
    <w:rsid w:val="00581C08"/>
    <w:rsid w:val="00582066"/>
    <w:rsid w:val="005821FE"/>
    <w:rsid w:val="005828C0"/>
    <w:rsid w:val="00582D2C"/>
    <w:rsid w:val="005831F6"/>
    <w:rsid w:val="0058365C"/>
    <w:rsid w:val="00583B41"/>
    <w:rsid w:val="00585053"/>
    <w:rsid w:val="00585360"/>
    <w:rsid w:val="00585C1E"/>
    <w:rsid w:val="00585CE5"/>
    <w:rsid w:val="005861F7"/>
    <w:rsid w:val="00586946"/>
    <w:rsid w:val="00586F09"/>
    <w:rsid w:val="005872F7"/>
    <w:rsid w:val="00587A24"/>
    <w:rsid w:val="00587DB9"/>
    <w:rsid w:val="00587E65"/>
    <w:rsid w:val="00590580"/>
    <w:rsid w:val="00590A93"/>
    <w:rsid w:val="00590CA6"/>
    <w:rsid w:val="00590FA0"/>
    <w:rsid w:val="00591B60"/>
    <w:rsid w:val="00592317"/>
    <w:rsid w:val="0059272E"/>
    <w:rsid w:val="005937F7"/>
    <w:rsid w:val="005944DB"/>
    <w:rsid w:val="005948C0"/>
    <w:rsid w:val="0059490C"/>
    <w:rsid w:val="0059495E"/>
    <w:rsid w:val="00594AA8"/>
    <w:rsid w:val="005957B8"/>
    <w:rsid w:val="00596023"/>
    <w:rsid w:val="00597AEF"/>
    <w:rsid w:val="005A0BDC"/>
    <w:rsid w:val="005A1087"/>
    <w:rsid w:val="005A11BA"/>
    <w:rsid w:val="005A207B"/>
    <w:rsid w:val="005A225D"/>
    <w:rsid w:val="005A2FC6"/>
    <w:rsid w:val="005A3052"/>
    <w:rsid w:val="005A3EEC"/>
    <w:rsid w:val="005A449A"/>
    <w:rsid w:val="005A5A48"/>
    <w:rsid w:val="005A5FF0"/>
    <w:rsid w:val="005A7E92"/>
    <w:rsid w:val="005B0354"/>
    <w:rsid w:val="005B10A6"/>
    <w:rsid w:val="005B130A"/>
    <w:rsid w:val="005B2195"/>
    <w:rsid w:val="005B2560"/>
    <w:rsid w:val="005B26CE"/>
    <w:rsid w:val="005B2B77"/>
    <w:rsid w:val="005B2FC0"/>
    <w:rsid w:val="005B3A2D"/>
    <w:rsid w:val="005B4B31"/>
    <w:rsid w:val="005B59AC"/>
    <w:rsid w:val="005B5AD7"/>
    <w:rsid w:val="005B5EB8"/>
    <w:rsid w:val="005B6995"/>
    <w:rsid w:val="005B799C"/>
    <w:rsid w:val="005B79D5"/>
    <w:rsid w:val="005B7AEC"/>
    <w:rsid w:val="005B7C5F"/>
    <w:rsid w:val="005C00B1"/>
    <w:rsid w:val="005C0955"/>
    <w:rsid w:val="005C151F"/>
    <w:rsid w:val="005C218C"/>
    <w:rsid w:val="005C24AD"/>
    <w:rsid w:val="005C278E"/>
    <w:rsid w:val="005C28E1"/>
    <w:rsid w:val="005C305E"/>
    <w:rsid w:val="005C3B29"/>
    <w:rsid w:val="005C3D49"/>
    <w:rsid w:val="005C3E4E"/>
    <w:rsid w:val="005C4083"/>
    <w:rsid w:val="005C434A"/>
    <w:rsid w:val="005C4596"/>
    <w:rsid w:val="005C46E4"/>
    <w:rsid w:val="005C4E7D"/>
    <w:rsid w:val="005C6B79"/>
    <w:rsid w:val="005C76C7"/>
    <w:rsid w:val="005C7FA9"/>
    <w:rsid w:val="005D059A"/>
    <w:rsid w:val="005D0A19"/>
    <w:rsid w:val="005D0C37"/>
    <w:rsid w:val="005D1FC3"/>
    <w:rsid w:val="005D27A8"/>
    <w:rsid w:val="005D306B"/>
    <w:rsid w:val="005D3209"/>
    <w:rsid w:val="005D4DB6"/>
    <w:rsid w:val="005D589C"/>
    <w:rsid w:val="005D5B5B"/>
    <w:rsid w:val="005D5EDF"/>
    <w:rsid w:val="005D6007"/>
    <w:rsid w:val="005D6429"/>
    <w:rsid w:val="005D685D"/>
    <w:rsid w:val="005D7516"/>
    <w:rsid w:val="005D7744"/>
    <w:rsid w:val="005D7947"/>
    <w:rsid w:val="005D7A17"/>
    <w:rsid w:val="005E0247"/>
    <w:rsid w:val="005E038A"/>
    <w:rsid w:val="005E0F32"/>
    <w:rsid w:val="005E1849"/>
    <w:rsid w:val="005E2174"/>
    <w:rsid w:val="005E218B"/>
    <w:rsid w:val="005E21EE"/>
    <w:rsid w:val="005E2B38"/>
    <w:rsid w:val="005E34F3"/>
    <w:rsid w:val="005E36BC"/>
    <w:rsid w:val="005E3F81"/>
    <w:rsid w:val="005E3FA2"/>
    <w:rsid w:val="005E4070"/>
    <w:rsid w:val="005E4584"/>
    <w:rsid w:val="005E4592"/>
    <w:rsid w:val="005E47D8"/>
    <w:rsid w:val="005E67C6"/>
    <w:rsid w:val="005E696C"/>
    <w:rsid w:val="005E7FB7"/>
    <w:rsid w:val="005F12A4"/>
    <w:rsid w:val="005F22F5"/>
    <w:rsid w:val="005F27FA"/>
    <w:rsid w:val="005F2C7E"/>
    <w:rsid w:val="005F2CB7"/>
    <w:rsid w:val="005F2EC8"/>
    <w:rsid w:val="005F3496"/>
    <w:rsid w:val="005F3594"/>
    <w:rsid w:val="005F44F9"/>
    <w:rsid w:val="005F4B8E"/>
    <w:rsid w:val="005F540E"/>
    <w:rsid w:val="005F5664"/>
    <w:rsid w:val="005F56C0"/>
    <w:rsid w:val="005F5EAE"/>
    <w:rsid w:val="005F601D"/>
    <w:rsid w:val="005F60D9"/>
    <w:rsid w:val="005F681D"/>
    <w:rsid w:val="005F704E"/>
    <w:rsid w:val="005F70AD"/>
    <w:rsid w:val="005F72A7"/>
    <w:rsid w:val="005F7521"/>
    <w:rsid w:val="005F75B2"/>
    <w:rsid w:val="005F7980"/>
    <w:rsid w:val="005F7C33"/>
    <w:rsid w:val="00600814"/>
    <w:rsid w:val="006008D2"/>
    <w:rsid w:val="00600D25"/>
    <w:rsid w:val="00600DF0"/>
    <w:rsid w:val="00600E58"/>
    <w:rsid w:val="0060137C"/>
    <w:rsid w:val="00601504"/>
    <w:rsid w:val="006019A9"/>
    <w:rsid w:val="00601E23"/>
    <w:rsid w:val="0060228E"/>
    <w:rsid w:val="006022FD"/>
    <w:rsid w:val="00602939"/>
    <w:rsid w:val="0060294B"/>
    <w:rsid w:val="006029A6"/>
    <w:rsid w:val="006029F6"/>
    <w:rsid w:val="006039F2"/>
    <w:rsid w:val="00603B50"/>
    <w:rsid w:val="00604D7F"/>
    <w:rsid w:val="0060521A"/>
    <w:rsid w:val="00605B7E"/>
    <w:rsid w:val="00605EC4"/>
    <w:rsid w:val="00605F21"/>
    <w:rsid w:val="00606354"/>
    <w:rsid w:val="00607E64"/>
    <w:rsid w:val="00611745"/>
    <w:rsid w:val="0061236F"/>
    <w:rsid w:val="006127D9"/>
    <w:rsid w:val="00613342"/>
    <w:rsid w:val="0061412D"/>
    <w:rsid w:val="006148FD"/>
    <w:rsid w:val="00614B9E"/>
    <w:rsid w:val="00614D69"/>
    <w:rsid w:val="00615368"/>
    <w:rsid w:val="00615DE9"/>
    <w:rsid w:val="00616EBF"/>
    <w:rsid w:val="00616F9F"/>
    <w:rsid w:val="00620783"/>
    <w:rsid w:val="006207CB"/>
    <w:rsid w:val="006216E1"/>
    <w:rsid w:val="00622DE1"/>
    <w:rsid w:val="006230FB"/>
    <w:rsid w:val="0062429F"/>
    <w:rsid w:val="00624BFE"/>
    <w:rsid w:val="0062506A"/>
    <w:rsid w:val="006253E4"/>
    <w:rsid w:val="006256DF"/>
    <w:rsid w:val="006269EC"/>
    <w:rsid w:val="00626EEF"/>
    <w:rsid w:val="00626F98"/>
    <w:rsid w:val="006271B0"/>
    <w:rsid w:val="00627677"/>
    <w:rsid w:val="006300A3"/>
    <w:rsid w:val="00630560"/>
    <w:rsid w:val="00630567"/>
    <w:rsid w:val="00630678"/>
    <w:rsid w:val="006312CB"/>
    <w:rsid w:val="0063151F"/>
    <w:rsid w:val="00632120"/>
    <w:rsid w:val="00632CE9"/>
    <w:rsid w:val="006332CA"/>
    <w:rsid w:val="00634148"/>
    <w:rsid w:val="006343D7"/>
    <w:rsid w:val="006345DB"/>
    <w:rsid w:val="006345E1"/>
    <w:rsid w:val="00634EB9"/>
    <w:rsid w:val="006356BC"/>
    <w:rsid w:val="006357D2"/>
    <w:rsid w:val="00636B8F"/>
    <w:rsid w:val="00636D54"/>
    <w:rsid w:val="0063772D"/>
    <w:rsid w:val="006409DF"/>
    <w:rsid w:val="00640A1B"/>
    <w:rsid w:val="00640F89"/>
    <w:rsid w:val="00641052"/>
    <w:rsid w:val="006410EE"/>
    <w:rsid w:val="00641DD8"/>
    <w:rsid w:val="0064237D"/>
    <w:rsid w:val="006428C9"/>
    <w:rsid w:val="00642C30"/>
    <w:rsid w:val="006431C0"/>
    <w:rsid w:val="006431E9"/>
    <w:rsid w:val="00643960"/>
    <w:rsid w:val="00643A07"/>
    <w:rsid w:val="006442FA"/>
    <w:rsid w:val="00644B94"/>
    <w:rsid w:val="00644CAD"/>
    <w:rsid w:val="00644CEC"/>
    <w:rsid w:val="00645448"/>
    <w:rsid w:val="00645C75"/>
    <w:rsid w:val="00645CB9"/>
    <w:rsid w:val="00645D43"/>
    <w:rsid w:val="006461F4"/>
    <w:rsid w:val="00646361"/>
    <w:rsid w:val="006469F3"/>
    <w:rsid w:val="00646A55"/>
    <w:rsid w:val="00646E35"/>
    <w:rsid w:val="00647681"/>
    <w:rsid w:val="0065014E"/>
    <w:rsid w:val="00651B31"/>
    <w:rsid w:val="00653607"/>
    <w:rsid w:val="00653889"/>
    <w:rsid w:val="00653A14"/>
    <w:rsid w:val="0065497C"/>
    <w:rsid w:val="00654B96"/>
    <w:rsid w:val="0065557D"/>
    <w:rsid w:val="006564F6"/>
    <w:rsid w:val="0065751D"/>
    <w:rsid w:val="006606FC"/>
    <w:rsid w:val="0066125A"/>
    <w:rsid w:val="006619C2"/>
    <w:rsid w:val="00662D2A"/>
    <w:rsid w:val="0066301A"/>
    <w:rsid w:val="00663D32"/>
    <w:rsid w:val="00663EDC"/>
    <w:rsid w:val="00664729"/>
    <w:rsid w:val="006647AA"/>
    <w:rsid w:val="00664F03"/>
    <w:rsid w:val="00665077"/>
    <w:rsid w:val="00665A7F"/>
    <w:rsid w:val="006663D7"/>
    <w:rsid w:val="00666A7E"/>
    <w:rsid w:val="006675F2"/>
    <w:rsid w:val="00667814"/>
    <w:rsid w:val="00667D4C"/>
    <w:rsid w:val="006700FC"/>
    <w:rsid w:val="00670750"/>
    <w:rsid w:val="006714FE"/>
    <w:rsid w:val="006718D7"/>
    <w:rsid w:val="00671904"/>
    <w:rsid w:val="00671F9E"/>
    <w:rsid w:val="006726B9"/>
    <w:rsid w:val="00672F9F"/>
    <w:rsid w:val="00673506"/>
    <w:rsid w:val="00673672"/>
    <w:rsid w:val="00673A4F"/>
    <w:rsid w:val="0067406A"/>
    <w:rsid w:val="006745ED"/>
    <w:rsid w:val="00674EF0"/>
    <w:rsid w:val="00674F9C"/>
    <w:rsid w:val="006757D7"/>
    <w:rsid w:val="00675DFA"/>
    <w:rsid w:val="0067608C"/>
    <w:rsid w:val="00676C79"/>
    <w:rsid w:val="00677610"/>
    <w:rsid w:val="00677BDD"/>
    <w:rsid w:val="00677CBB"/>
    <w:rsid w:val="00680081"/>
    <w:rsid w:val="00681234"/>
    <w:rsid w:val="006812E6"/>
    <w:rsid w:val="006816B9"/>
    <w:rsid w:val="006819EE"/>
    <w:rsid w:val="00681B42"/>
    <w:rsid w:val="00682C15"/>
    <w:rsid w:val="00683190"/>
    <w:rsid w:val="00683C13"/>
    <w:rsid w:val="006842B9"/>
    <w:rsid w:val="00684399"/>
    <w:rsid w:val="0068444E"/>
    <w:rsid w:val="00684A41"/>
    <w:rsid w:val="00685687"/>
    <w:rsid w:val="00686149"/>
    <w:rsid w:val="0068680D"/>
    <w:rsid w:val="00686886"/>
    <w:rsid w:val="00687881"/>
    <w:rsid w:val="006878E9"/>
    <w:rsid w:val="006906B2"/>
    <w:rsid w:val="00691117"/>
    <w:rsid w:val="00691907"/>
    <w:rsid w:val="00691CEE"/>
    <w:rsid w:val="00692E43"/>
    <w:rsid w:val="00692F18"/>
    <w:rsid w:val="00693145"/>
    <w:rsid w:val="006931AE"/>
    <w:rsid w:val="00694D50"/>
    <w:rsid w:val="00694ECE"/>
    <w:rsid w:val="00695A6B"/>
    <w:rsid w:val="00696ACE"/>
    <w:rsid w:val="00696E1C"/>
    <w:rsid w:val="00697A2E"/>
    <w:rsid w:val="00697ED0"/>
    <w:rsid w:val="006A0C3E"/>
    <w:rsid w:val="006A0D03"/>
    <w:rsid w:val="006A1401"/>
    <w:rsid w:val="006A1AB2"/>
    <w:rsid w:val="006A1DA7"/>
    <w:rsid w:val="006A1E31"/>
    <w:rsid w:val="006A1E8D"/>
    <w:rsid w:val="006A1F1D"/>
    <w:rsid w:val="006A1FB3"/>
    <w:rsid w:val="006A2EDF"/>
    <w:rsid w:val="006A3FA8"/>
    <w:rsid w:val="006A4342"/>
    <w:rsid w:val="006A45A0"/>
    <w:rsid w:val="006A4D66"/>
    <w:rsid w:val="006A5312"/>
    <w:rsid w:val="006A5534"/>
    <w:rsid w:val="006A6670"/>
    <w:rsid w:val="006A6AB5"/>
    <w:rsid w:val="006B02FC"/>
    <w:rsid w:val="006B1CAA"/>
    <w:rsid w:val="006B1DCA"/>
    <w:rsid w:val="006B27D0"/>
    <w:rsid w:val="006B2B8E"/>
    <w:rsid w:val="006B2DE0"/>
    <w:rsid w:val="006B3456"/>
    <w:rsid w:val="006B3883"/>
    <w:rsid w:val="006B500A"/>
    <w:rsid w:val="006B5CA3"/>
    <w:rsid w:val="006B6841"/>
    <w:rsid w:val="006C0085"/>
    <w:rsid w:val="006C0624"/>
    <w:rsid w:val="006C0749"/>
    <w:rsid w:val="006C105E"/>
    <w:rsid w:val="006C1F61"/>
    <w:rsid w:val="006C2051"/>
    <w:rsid w:val="006C25DE"/>
    <w:rsid w:val="006C273F"/>
    <w:rsid w:val="006C28CF"/>
    <w:rsid w:val="006C2FC5"/>
    <w:rsid w:val="006C3004"/>
    <w:rsid w:val="006C3302"/>
    <w:rsid w:val="006C3C8F"/>
    <w:rsid w:val="006C4504"/>
    <w:rsid w:val="006C4C45"/>
    <w:rsid w:val="006C5681"/>
    <w:rsid w:val="006C591D"/>
    <w:rsid w:val="006C59EA"/>
    <w:rsid w:val="006C5C09"/>
    <w:rsid w:val="006C5CC4"/>
    <w:rsid w:val="006C6663"/>
    <w:rsid w:val="006C66B3"/>
    <w:rsid w:val="006C70FC"/>
    <w:rsid w:val="006C72AB"/>
    <w:rsid w:val="006C744B"/>
    <w:rsid w:val="006D0260"/>
    <w:rsid w:val="006D092D"/>
    <w:rsid w:val="006D0E43"/>
    <w:rsid w:val="006D1F0E"/>
    <w:rsid w:val="006D1FDF"/>
    <w:rsid w:val="006D2147"/>
    <w:rsid w:val="006D2BC5"/>
    <w:rsid w:val="006D3189"/>
    <w:rsid w:val="006D3AE9"/>
    <w:rsid w:val="006D3BE1"/>
    <w:rsid w:val="006D40C3"/>
    <w:rsid w:val="006D448B"/>
    <w:rsid w:val="006D4C3E"/>
    <w:rsid w:val="006D4F56"/>
    <w:rsid w:val="006D59EC"/>
    <w:rsid w:val="006D60F9"/>
    <w:rsid w:val="006D62DC"/>
    <w:rsid w:val="006D6D80"/>
    <w:rsid w:val="006D7D15"/>
    <w:rsid w:val="006E0C69"/>
    <w:rsid w:val="006E1689"/>
    <w:rsid w:val="006E21DF"/>
    <w:rsid w:val="006E30A1"/>
    <w:rsid w:val="006E3288"/>
    <w:rsid w:val="006E3D53"/>
    <w:rsid w:val="006E4AA2"/>
    <w:rsid w:val="006E537B"/>
    <w:rsid w:val="006E6330"/>
    <w:rsid w:val="006E63E2"/>
    <w:rsid w:val="006E655A"/>
    <w:rsid w:val="006E723B"/>
    <w:rsid w:val="006E75EB"/>
    <w:rsid w:val="006E7A9C"/>
    <w:rsid w:val="006E7DF0"/>
    <w:rsid w:val="006E7F52"/>
    <w:rsid w:val="006F0291"/>
    <w:rsid w:val="006F09B3"/>
    <w:rsid w:val="006F16E9"/>
    <w:rsid w:val="006F16FB"/>
    <w:rsid w:val="006F1B1E"/>
    <w:rsid w:val="006F1E07"/>
    <w:rsid w:val="006F1F6B"/>
    <w:rsid w:val="006F1FDB"/>
    <w:rsid w:val="006F25F7"/>
    <w:rsid w:val="006F2784"/>
    <w:rsid w:val="006F29D9"/>
    <w:rsid w:val="006F2FAD"/>
    <w:rsid w:val="006F3ABD"/>
    <w:rsid w:val="006F3E85"/>
    <w:rsid w:val="006F4066"/>
    <w:rsid w:val="006F49F5"/>
    <w:rsid w:val="006F4B4D"/>
    <w:rsid w:val="006F4B70"/>
    <w:rsid w:val="006F4CFC"/>
    <w:rsid w:val="006F5276"/>
    <w:rsid w:val="006F575A"/>
    <w:rsid w:val="006F61A4"/>
    <w:rsid w:val="006F6568"/>
    <w:rsid w:val="006F6BB6"/>
    <w:rsid w:val="006F780E"/>
    <w:rsid w:val="007001A8"/>
    <w:rsid w:val="00701851"/>
    <w:rsid w:val="00701F59"/>
    <w:rsid w:val="00702C7D"/>
    <w:rsid w:val="007032DA"/>
    <w:rsid w:val="007039C6"/>
    <w:rsid w:val="00703F0F"/>
    <w:rsid w:val="00703F24"/>
    <w:rsid w:val="00703F3B"/>
    <w:rsid w:val="00704C3A"/>
    <w:rsid w:val="00704CB1"/>
    <w:rsid w:val="007056DB"/>
    <w:rsid w:val="0070609D"/>
    <w:rsid w:val="00706A12"/>
    <w:rsid w:val="00707BEF"/>
    <w:rsid w:val="00707C2B"/>
    <w:rsid w:val="00710415"/>
    <w:rsid w:val="00711AA5"/>
    <w:rsid w:val="00711CEB"/>
    <w:rsid w:val="00712E12"/>
    <w:rsid w:val="00713752"/>
    <w:rsid w:val="00714469"/>
    <w:rsid w:val="007144A8"/>
    <w:rsid w:val="007150F3"/>
    <w:rsid w:val="00715DD0"/>
    <w:rsid w:val="00715F4E"/>
    <w:rsid w:val="00716538"/>
    <w:rsid w:val="007175BF"/>
    <w:rsid w:val="00717648"/>
    <w:rsid w:val="00717D2F"/>
    <w:rsid w:val="007203C7"/>
    <w:rsid w:val="00720472"/>
    <w:rsid w:val="0072093E"/>
    <w:rsid w:val="00721090"/>
    <w:rsid w:val="0072172C"/>
    <w:rsid w:val="00721A1C"/>
    <w:rsid w:val="00721E05"/>
    <w:rsid w:val="00721EBF"/>
    <w:rsid w:val="007232CB"/>
    <w:rsid w:val="0072344B"/>
    <w:rsid w:val="00723D0A"/>
    <w:rsid w:val="007241F6"/>
    <w:rsid w:val="00724874"/>
    <w:rsid w:val="007270BE"/>
    <w:rsid w:val="00727468"/>
    <w:rsid w:val="00730675"/>
    <w:rsid w:val="0073077A"/>
    <w:rsid w:val="0073162F"/>
    <w:rsid w:val="00731792"/>
    <w:rsid w:val="007322C8"/>
    <w:rsid w:val="007324F0"/>
    <w:rsid w:val="00732593"/>
    <w:rsid w:val="00733839"/>
    <w:rsid w:val="00733B55"/>
    <w:rsid w:val="007340A5"/>
    <w:rsid w:val="00734288"/>
    <w:rsid w:val="00734493"/>
    <w:rsid w:val="0073456A"/>
    <w:rsid w:val="00734C4B"/>
    <w:rsid w:val="00735A0E"/>
    <w:rsid w:val="00735C7C"/>
    <w:rsid w:val="0073671F"/>
    <w:rsid w:val="00736D05"/>
    <w:rsid w:val="00736D70"/>
    <w:rsid w:val="007378A6"/>
    <w:rsid w:val="00737CCE"/>
    <w:rsid w:val="00741096"/>
    <w:rsid w:val="00741113"/>
    <w:rsid w:val="00741AF3"/>
    <w:rsid w:val="00741B90"/>
    <w:rsid w:val="00742562"/>
    <w:rsid w:val="0074260A"/>
    <w:rsid w:val="00742C8A"/>
    <w:rsid w:val="00742FE1"/>
    <w:rsid w:val="0074310F"/>
    <w:rsid w:val="00743F90"/>
    <w:rsid w:val="00744265"/>
    <w:rsid w:val="0074569C"/>
    <w:rsid w:val="00745710"/>
    <w:rsid w:val="00745851"/>
    <w:rsid w:val="00745F22"/>
    <w:rsid w:val="00745F8D"/>
    <w:rsid w:val="00747651"/>
    <w:rsid w:val="007476A6"/>
    <w:rsid w:val="0074795E"/>
    <w:rsid w:val="00747A90"/>
    <w:rsid w:val="007502A8"/>
    <w:rsid w:val="00750393"/>
    <w:rsid w:val="00750461"/>
    <w:rsid w:val="0075122A"/>
    <w:rsid w:val="00751A2C"/>
    <w:rsid w:val="00751C93"/>
    <w:rsid w:val="00752033"/>
    <w:rsid w:val="007541F0"/>
    <w:rsid w:val="0075489F"/>
    <w:rsid w:val="00755350"/>
    <w:rsid w:val="0075615D"/>
    <w:rsid w:val="0075634F"/>
    <w:rsid w:val="00760221"/>
    <w:rsid w:val="0076053C"/>
    <w:rsid w:val="00760660"/>
    <w:rsid w:val="00761907"/>
    <w:rsid w:val="00761B67"/>
    <w:rsid w:val="00761C79"/>
    <w:rsid w:val="00761EAD"/>
    <w:rsid w:val="00762339"/>
    <w:rsid w:val="007623C6"/>
    <w:rsid w:val="00763418"/>
    <w:rsid w:val="00763666"/>
    <w:rsid w:val="00763963"/>
    <w:rsid w:val="00763F1F"/>
    <w:rsid w:val="0076469B"/>
    <w:rsid w:val="0076506F"/>
    <w:rsid w:val="007656B9"/>
    <w:rsid w:val="00766890"/>
    <w:rsid w:val="00767142"/>
    <w:rsid w:val="0076752A"/>
    <w:rsid w:val="00767AA2"/>
    <w:rsid w:val="00767ED7"/>
    <w:rsid w:val="007704C1"/>
    <w:rsid w:val="007705BD"/>
    <w:rsid w:val="007706E9"/>
    <w:rsid w:val="00771B3F"/>
    <w:rsid w:val="007725FA"/>
    <w:rsid w:val="00772FA8"/>
    <w:rsid w:val="007730AD"/>
    <w:rsid w:val="00773532"/>
    <w:rsid w:val="007740BF"/>
    <w:rsid w:val="00774533"/>
    <w:rsid w:val="00774689"/>
    <w:rsid w:val="00774AAF"/>
    <w:rsid w:val="00777BBD"/>
    <w:rsid w:val="00780CD8"/>
    <w:rsid w:val="00781429"/>
    <w:rsid w:val="0078234B"/>
    <w:rsid w:val="00782670"/>
    <w:rsid w:val="0078404E"/>
    <w:rsid w:val="007842DE"/>
    <w:rsid w:val="00784B0A"/>
    <w:rsid w:val="00785026"/>
    <w:rsid w:val="0078678E"/>
    <w:rsid w:val="007879F9"/>
    <w:rsid w:val="00787CD6"/>
    <w:rsid w:val="00787D53"/>
    <w:rsid w:val="00787F6F"/>
    <w:rsid w:val="007902F2"/>
    <w:rsid w:val="00790C28"/>
    <w:rsid w:val="00792638"/>
    <w:rsid w:val="00793547"/>
    <w:rsid w:val="00793A14"/>
    <w:rsid w:val="00794773"/>
    <w:rsid w:val="007964E1"/>
    <w:rsid w:val="0079749B"/>
    <w:rsid w:val="007A0033"/>
    <w:rsid w:val="007A00FF"/>
    <w:rsid w:val="007A0260"/>
    <w:rsid w:val="007A070E"/>
    <w:rsid w:val="007A1BCE"/>
    <w:rsid w:val="007A1C23"/>
    <w:rsid w:val="007A2E6E"/>
    <w:rsid w:val="007A3CC8"/>
    <w:rsid w:val="007A4424"/>
    <w:rsid w:val="007A460B"/>
    <w:rsid w:val="007A5215"/>
    <w:rsid w:val="007A684C"/>
    <w:rsid w:val="007A6ADF"/>
    <w:rsid w:val="007B0292"/>
    <w:rsid w:val="007B02DE"/>
    <w:rsid w:val="007B03D2"/>
    <w:rsid w:val="007B0464"/>
    <w:rsid w:val="007B0B0E"/>
    <w:rsid w:val="007B0DBE"/>
    <w:rsid w:val="007B16FE"/>
    <w:rsid w:val="007B1914"/>
    <w:rsid w:val="007B291E"/>
    <w:rsid w:val="007B2FD8"/>
    <w:rsid w:val="007B393F"/>
    <w:rsid w:val="007B4177"/>
    <w:rsid w:val="007B4611"/>
    <w:rsid w:val="007B509D"/>
    <w:rsid w:val="007B57C6"/>
    <w:rsid w:val="007B5A10"/>
    <w:rsid w:val="007B5BFF"/>
    <w:rsid w:val="007B5C1A"/>
    <w:rsid w:val="007B6128"/>
    <w:rsid w:val="007B78B3"/>
    <w:rsid w:val="007B79E9"/>
    <w:rsid w:val="007B7C33"/>
    <w:rsid w:val="007C0C53"/>
    <w:rsid w:val="007C11A5"/>
    <w:rsid w:val="007C1F58"/>
    <w:rsid w:val="007C24C4"/>
    <w:rsid w:val="007C264B"/>
    <w:rsid w:val="007C273F"/>
    <w:rsid w:val="007C3A4D"/>
    <w:rsid w:val="007C40E9"/>
    <w:rsid w:val="007C4605"/>
    <w:rsid w:val="007C4A77"/>
    <w:rsid w:val="007C503A"/>
    <w:rsid w:val="007C65D6"/>
    <w:rsid w:val="007C6898"/>
    <w:rsid w:val="007C68B7"/>
    <w:rsid w:val="007C725C"/>
    <w:rsid w:val="007C74C2"/>
    <w:rsid w:val="007C7E8E"/>
    <w:rsid w:val="007D05CD"/>
    <w:rsid w:val="007D0DAF"/>
    <w:rsid w:val="007D108C"/>
    <w:rsid w:val="007D118F"/>
    <w:rsid w:val="007D1C20"/>
    <w:rsid w:val="007D1F22"/>
    <w:rsid w:val="007D326F"/>
    <w:rsid w:val="007D37B6"/>
    <w:rsid w:val="007D3823"/>
    <w:rsid w:val="007D3F75"/>
    <w:rsid w:val="007D467E"/>
    <w:rsid w:val="007D5094"/>
    <w:rsid w:val="007D5280"/>
    <w:rsid w:val="007D60FF"/>
    <w:rsid w:val="007D6855"/>
    <w:rsid w:val="007D7440"/>
    <w:rsid w:val="007D749A"/>
    <w:rsid w:val="007D7704"/>
    <w:rsid w:val="007E07F3"/>
    <w:rsid w:val="007E0C86"/>
    <w:rsid w:val="007E0FFB"/>
    <w:rsid w:val="007E1388"/>
    <w:rsid w:val="007E1808"/>
    <w:rsid w:val="007E1851"/>
    <w:rsid w:val="007E1A6B"/>
    <w:rsid w:val="007E1BEA"/>
    <w:rsid w:val="007E283E"/>
    <w:rsid w:val="007E2982"/>
    <w:rsid w:val="007E3358"/>
    <w:rsid w:val="007E3584"/>
    <w:rsid w:val="007E39F6"/>
    <w:rsid w:val="007E4DE6"/>
    <w:rsid w:val="007E517A"/>
    <w:rsid w:val="007E5A31"/>
    <w:rsid w:val="007E64B5"/>
    <w:rsid w:val="007E64D1"/>
    <w:rsid w:val="007E64FA"/>
    <w:rsid w:val="007E7631"/>
    <w:rsid w:val="007E7751"/>
    <w:rsid w:val="007E7E4A"/>
    <w:rsid w:val="007F02B9"/>
    <w:rsid w:val="007F0B71"/>
    <w:rsid w:val="007F0D87"/>
    <w:rsid w:val="007F0E74"/>
    <w:rsid w:val="007F12ED"/>
    <w:rsid w:val="007F1A22"/>
    <w:rsid w:val="007F3431"/>
    <w:rsid w:val="007F3CA4"/>
    <w:rsid w:val="007F3D46"/>
    <w:rsid w:val="007F492A"/>
    <w:rsid w:val="007F558D"/>
    <w:rsid w:val="007F55E3"/>
    <w:rsid w:val="007F59B4"/>
    <w:rsid w:val="007F6BBE"/>
    <w:rsid w:val="007F6E83"/>
    <w:rsid w:val="007F714C"/>
    <w:rsid w:val="007F7894"/>
    <w:rsid w:val="00800D82"/>
    <w:rsid w:val="00800E1C"/>
    <w:rsid w:val="00801569"/>
    <w:rsid w:val="00801997"/>
    <w:rsid w:val="00801C11"/>
    <w:rsid w:val="00801D38"/>
    <w:rsid w:val="00801E77"/>
    <w:rsid w:val="00801F3C"/>
    <w:rsid w:val="008031F3"/>
    <w:rsid w:val="0080365A"/>
    <w:rsid w:val="0080404E"/>
    <w:rsid w:val="008040FC"/>
    <w:rsid w:val="00806439"/>
    <w:rsid w:val="0080662D"/>
    <w:rsid w:val="008068A7"/>
    <w:rsid w:val="00806BA0"/>
    <w:rsid w:val="00807063"/>
    <w:rsid w:val="008077DF"/>
    <w:rsid w:val="00807F0F"/>
    <w:rsid w:val="00810FC5"/>
    <w:rsid w:val="00811093"/>
    <w:rsid w:val="008111DE"/>
    <w:rsid w:val="0081120F"/>
    <w:rsid w:val="00811C71"/>
    <w:rsid w:val="00812182"/>
    <w:rsid w:val="00812B3E"/>
    <w:rsid w:val="00812E17"/>
    <w:rsid w:val="00812E3C"/>
    <w:rsid w:val="008131B8"/>
    <w:rsid w:val="00813E59"/>
    <w:rsid w:val="00814973"/>
    <w:rsid w:val="00814BE6"/>
    <w:rsid w:val="008173D8"/>
    <w:rsid w:val="008175B9"/>
    <w:rsid w:val="0081783B"/>
    <w:rsid w:val="00817C61"/>
    <w:rsid w:val="00820C8F"/>
    <w:rsid w:val="00821215"/>
    <w:rsid w:val="00821A2E"/>
    <w:rsid w:val="00821BAC"/>
    <w:rsid w:val="00821FA4"/>
    <w:rsid w:val="00822DE8"/>
    <w:rsid w:val="0082301A"/>
    <w:rsid w:val="008243EE"/>
    <w:rsid w:val="00824B51"/>
    <w:rsid w:val="00824C57"/>
    <w:rsid w:val="00824C5A"/>
    <w:rsid w:val="00824F69"/>
    <w:rsid w:val="008263BB"/>
    <w:rsid w:val="00826A72"/>
    <w:rsid w:val="00827495"/>
    <w:rsid w:val="00827E52"/>
    <w:rsid w:val="00830603"/>
    <w:rsid w:val="00830CC9"/>
    <w:rsid w:val="00830D9A"/>
    <w:rsid w:val="00831376"/>
    <w:rsid w:val="00832182"/>
    <w:rsid w:val="00833ECF"/>
    <w:rsid w:val="00833FED"/>
    <w:rsid w:val="0083463E"/>
    <w:rsid w:val="008358F5"/>
    <w:rsid w:val="00836985"/>
    <w:rsid w:val="00837735"/>
    <w:rsid w:val="00837B46"/>
    <w:rsid w:val="00840973"/>
    <w:rsid w:val="0084136B"/>
    <w:rsid w:val="00841C95"/>
    <w:rsid w:val="00844027"/>
    <w:rsid w:val="00844168"/>
    <w:rsid w:val="008455F6"/>
    <w:rsid w:val="008457F9"/>
    <w:rsid w:val="00846641"/>
    <w:rsid w:val="0084693B"/>
    <w:rsid w:val="0084701D"/>
    <w:rsid w:val="0084704A"/>
    <w:rsid w:val="008477FF"/>
    <w:rsid w:val="008478F6"/>
    <w:rsid w:val="00847A97"/>
    <w:rsid w:val="008504A7"/>
    <w:rsid w:val="008504CE"/>
    <w:rsid w:val="008504E8"/>
    <w:rsid w:val="00850A0C"/>
    <w:rsid w:val="00851985"/>
    <w:rsid w:val="00851FF4"/>
    <w:rsid w:val="0085355E"/>
    <w:rsid w:val="008535FA"/>
    <w:rsid w:val="008535FE"/>
    <w:rsid w:val="00853EC1"/>
    <w:rsid w:val="0085454D"/>
    <w:rsid w:val="008546BF"/>
    <w:rsid w:val="00854C57"/>
    <w:rsid w:val="00855CC8"/>
    <w:rsid w:val="008564F0"/>
    <w:rsid w:val="00856818"/>
    <w:rsid w:val="00856A52"/>
    <w:rsid w:val="00857367"/>
    <w:rsid w:val="00857CBD"/>
    <w:rsid w:val="008600EB"/>
    <w:rsid w:val="00861949"/>
    <w:rsid w:val="008623EC"/>
    <w:rsid w:val="008625D9"/>
    <w:rsid w:val="00863709"/>
    <w:rsid w:val="00863781"/>
    <w:rsid w:val="008638D7"/>
    <w:rsid w:val="00863C2F"/>
    <w:rsid w:val="00864915"/>
    <w:rsid w:val="00864B42"/>
    <w:rsid w:val="00864BF4"/>
    <w:rsid w:val="00864F06"/>
    <w:rsid w:val="00865346"/>
    <w:rsid w:val="00865F2A"/>
    <w:rsid w:val="008661B0"/>
    <w:rsid w:val="008663B0"/>
    <w:rsid w:val="008673B1"/>
    <w:rsid w:val="008674AC"/>
    <w:rsid w:val="00867629"/>
    <w:rsid w:val="00867F26"/>
    <w:rsid w:val="0087061E"/>
    <w:rsid w:val="008711AF"/>
    <w:rsid w:val="008717C6"/>
    <w:rsid w:val="00871887"/>
    <w:rsid w:val="00871C7D"/>
    <w:rsid w:val="00871CD1"/>
    <w:rsid w:val="008728F0"/>
    <w:rsid w:val="00872A37"/>
    <w:rsid w:val="00873575"/>
    <w:rsid w:val="0087367D"/>
    <w:rsid w:val="00873C49"/>
    <w:rsid w:val="00873EBD"/>
    <w:rsid w:val="00874C96"/>
    <w:rsid w:val="008754E4"/>
    <w:rsid w:val="00875682"/>
    <w:rsid w:val="00875B68"/>
    <w:rsid w:val="00876A03"/>
    <w:rsid w:val="00876C75"/>
    <w:rsid w:val="008779CB"/>
    <w:rsid w:val="00877CBE"/>
    <w:rsid w:val="00880E5F"/>
    <w:rsid w:val="00880FFC"/>
    <w:rsid w:val="0088159A"/>
    <w:rsid w:val="00881C93"/>
    <w:rsid w:val="00882E14"/>
    <w:rsid w:val="00883D7E"/>
    <w:rsid w:val="0088444C"/>
    <w:rsid w:val="0088475A"/>
    <w:rsid w:val="00885648"/>
    <w:rsid w:val="00885AB9"/>
    <w:rsid w:val="008868DA"/>
    <w:rsid w:val="00886EC0"/>
    <w:rsid w:val="00890027"/>
    <w:rsid w:val="0089079E"/>
    <w:rsid w:val="008907BD"/>
    <w:rsid w:val="008908C2"/>
    <w:rsid w:val="00890EBB"/>
    <w:rsid w:val="0089151F"/>
    <w:rsid w:val="00892086"/>
    <w:rsid w:val="00892850"/>
    <w:rsid w:val="00892D46"/>
    <w:rsid w:val="00893214"/>
    <w:rsid w:val="0089350E"/>
    <w:rsid w:val="00893BB8"/>
    <w:rsid w:val="00893C3B"/>
    <w:rsid w:val="00893CA3"/>
    <w:rsid w:val="00894134"/>
    <w:rsid w:val="0089425B"/>
    <w:rsid w:val="00895E7F"/>
    <w:rsid w:val="00897112"/>
    <w:rsid w:val="0089778A"/>
    <w:rsid w:val="00897BBC"/>
    <w:rsid w:val="00897BC8"/>
    <w:rsid w:val="008A0C5B"/>
    <w:rsid w:val="008A0EFB"/>
    <w:rsid w:val="008A129C"/>
    <w:rsid w:val="008A172E"/>
    <w:rsid w:val="008A1AB4"/>
    <w:rsid w:val="008A1C16"/>
    <w:rsid w:val="008A1C9E"/>
    <w:rsid w:val="008A1F68"/>
    <w:rsid w:val="008A26A9"/>
    <w:rsid w:val="008A30FC"/>
    <w:rsid w:val="008A3A50"/>
    <w:rsid w:val="008A4331"/>
    <w:rsid w:val="008A433A"/>
    <w:rsid w:val="008A4F2A"/>
    <w:rsid w:val="008A5204"/>
    <w:rsid w:val="008A5A0E"/>
    <w:rsid w:val="008A5B1E"/>
    <w:rsid w:val="008A5FD8"/>
    <w:rsid w:val="008A625E"/>
    <w:rsid w:val="008A6866"/>
    <w:rsid w:val="008A6D6F"/>
    <w:rsid w:val="008A6F9D"/>
    <w:rsid w:val="008A7A62"/>
    <w:rsid w:val="008A7DAD"/>
    <w:rsid w:val="008B0246"/>
    <w:rsid w:val="008B06BD"/>
    <w:rsid w:val="008B0812"/>
    <w:rsid w:val="008B15A7"/>
    <w:rsid w:val="008B1D43"/>
    <w:rsid w:val="008B1FDB"/>
    <w:rsid w:val="008B31E9"/>
    <w:rsid w:val="008B372D"/>
    <w:rsid w:val="008B4838"/>
    <w:rsid w:val="008B568A"/>
    <w:rsid w:val="008B5AE9"/>
    <w:rsid w:val="008B62F9"/>
    <w:rsid w:val="008B6DE8"/>
    <w:rsid w:val="008C05DB"/>
    <w:rsid w:val="008C145A"/>
    <w:rsid w:val="008C2811"/>
    <w:rsid w:val="008C28D7"/>
    <w:rsid w:val="008C34F9"/>
    <w:rsid w:val="008C446D"/>
    <w:rsid w:val="008C4604"/>
    <w:rsid w:val="008C530B"/>
    <w:rsid w:val="008C5776"/>
    <w:rsid w:val="008C5974"/>
    <w:rsid w:val="008C6281"/>
    <w:rsid w:val="008C6301"/>
    <w:rsid w:val="008C6486"/>
    <w:rsid w:val="008C74B7"/>
    <w:rsid w:val="008C7DC4"/>
    <w:rsid w:val="008D0080"/>
    <w:rsid w:val="008D01DC"/>
    <w:rsid w:val="008D18A7"/>
    <w:rsid w:val="008D2ED7"/>
    <w:rsid w:val="008D352F"/>
    <w:rsid w:val="008D3F67"/>
    <w:rsid w:val="008D4526"/>
    <w:rsid w:val="008D4640"/>
    <w:rsid w:val="008D4C41"/>
    <w:rsid w:val="008D5A88"/>
    <w:rsid w:val="008D5F22"/>
    <w:rsid w:val="008D6DD2"/>
    <w:rsid w:val="008D785B"/>
    <w:rsid w:val="008D7D1F"/>
    <w:rsid w:val="008E0403"/>
    <w:rsid w:val="008E0914"/>
    <w:rsid w:val="008E0C1C"/>
    <w:rsid w:val="008E15C1"/>
    <w:rsid w:val="008E1810"/>
    <w:rsid w:val="008E258A"/>
    <w:rsid w:val="008E3063"/>
    <w:rsid w:val="008E35F4"/>
    <w:rsid w:val="008E408C"/>
    <w:rsid w:val="008E44D0"/>
    <w:rsid w:val="008E454A"/>
    <w:rsid w:val="008E459A"/>
    <w:rsid w:val="008E4771"/>
    <w:rsid w:val="008E4EA7"/>
    <w:rsid w:val="008E4F34"/>
    <w:rsid w:val="008E54B3"/>
    <w:rsid w:val="008E5B03"/>
    <w:rsid w:val="008E6141"/>
    <w:rsid w:val="008E6429"/>
    <w:rsid w:val="008F0CA2"/>
    <w:rsid w:val="008F1C59"/>
    <w:rsid w:val="008F1C6B"/>
    <w:rsid w:val="008F25AE"/>
    <w:rsid w:val="008F2E69"/>
    <w:rsid w:val="008F3361"/>
    <w:rsid w:val="008F38D2"/>
    <w:rsid w:val="008F3CBE"/>
    <w:rsid w:val="008F43B2"/>
    <w:rsid w:val="008F5A74"/>
    <w:rsid w:val="008F5BCF"/>
    <w:rsid w:val="008F6410"/>
    <w:rsid w:val="008F6A40"/>
    <w:rsid w:val="008F74EB"/>
    <w:rsid w:val="00900474"/>
    <w:rsid w:val="00900AD1"/>
    <w:rsid w:val="0090125B"/>
    <w:rsid w:val="0090164A"/>
    <w:rsid w:val="00901911"/>
    <w:rsid w:val="009026A7"/>
    <w:rsid w:val="00902C1F"/>
    <w:rsid w:val="0090339A"/>
    <w:rsid w:val="0090382C"/>
    <w:rsid w:val="009048D8"/>
    <w:rsid w:val="00905016"/>
    <w:rsid w:val="00905447"/>
    <w:rsid w:val="009057E3"/>
    <w:rsid w:val="00905DD3"/>
    <w:rsid w:val="00906061"/>
    <w:rsid w:val="009065BA"/>
    <w:rsid w:val="00906756"/>
    <w:rsid w:val="0090691E"/>
    <w:rsid w:val="009070BA"/>
    <w:rsid w:val="009070E6"/>
    <w:rsid w:val="0090716C"/>
    <w:rsid w:val="009072EE"/>
    <w:rsid w:val="00907A2E"/>
    <w:rsid w:val="00910B0F"/>
    <w:rsid w:val="00910EA7"/>
    <w:rsid w:val="00911482"/>
    <w:rsid w:val="00911757"/>
    <w:rsid w:val="00911B36"/>
    <w:rsid w:val="00911B5D"/>
    <w:rsid w:val="009128A2"/>
    <w:rsid w:val="00912DB5"/>
    <w:rsid w:val="0091306F"/>
    <w:rsid w:val="009137E4"/>
    <w:rsid w:val="00913A7D"/>
    <w:rsid w:val="00914289"/>
    <w:rsid w:val="0091437C"/>
    <w:rsid w:val="00914472"/>
    <w:rsid w:val="009148DB"/>
    <w:rsid w:val="00914E79"/>
    <w:rsid w:val="0091571E"/>
    <w:rsid w:val="009157F1"/>
    <w:rsid w:val="00915950"/>
    <w:rsid w:val="00915FA8"/>
    <w:rsid w:val="00916503"/>
    <w:rsid w:val="009165E3"/>
    <w:rsid w:val="0091729D"/>
    <w:rsid w:val="0091786D"/>
    <w:rsid w:val="00917990"/>
    <w:rsid w:val="009179C3"/>
    <w:rsid w:val="00917EC9"/>
    <w:rsid w:val="0092015E"/>
    <w:rsid w:val="00920EB8"/>
    <w:rsid w:val="00921343"/>
    <w:rsid w:val="00922DBC"/>
    <w:rsid w:val="00923207"/>
    <w:rsid w:val="009233AD"/>
    <w:rsid w:val="0092351B"/>
    <w:rsid w:val="009236C3"/>
    <w:rsid w:val="00923C73"/>
    <w:rsid w:val="009240A3"/>
    <w:rsid w:val="009246F5"/>
    <w:rsid w:val="00924EDC"/>
    <w:rsid w:val="00924F70"/>
    <w:rsid w:val="009250ED"/>
    <w:rsid w:val="0092580D"/>
    <w:rsid w:val="00925A4A"/>
    <w:rsid w:val="009261C2"/>
    <w:rsid w:val="009265D6"/>
    <w:rsid w:val="009268BC"/>
    <w:rsid w:val="00926923"/>
    <w:rsid w:val="00927217"/>
    <w:rsid w:val="009304AE"/>
    <w:rsid w:val="00931400"/>
    <w:rsid w:val="009315A5"/>
    <w:rsid w:val="00931DE0"/>
    <w:rsid w:val="00931F19"/>
    <w:rsid w:val="009323D2"/>
    <w:rsid w:val="00932959"/>
    <w:rsid w:val="0093346D"/>
    <w:rsid w:val="0093372E"/>
    <w:rsid w:val="00934A8D"/>
    <w:rsid w:val="00934D5B"/>
    <w:rsid w:val="00935209"/>
    <w:rsid w:val="0093553C"/>
    <w:rsid w:val="00935D1B"/>
    <w:rsid w:val="00935DDD"/>
    <w:rsid w:val="00937F86"/>
    <w:rsid w:val="0094022F"/>
    <w:rsid w:val="009404CA"/>
    <w:rsid w:val="00941E08"/>
    <w:rsid w:val="00941E4F"/>
    <w:rsid w:val="00942865"/>
    <w:rsid w:val="00942D32"/>
    <w:rsid w:val="00943824"/>
    <w:rsid w:val="00943F56"/>
    <w:rsid w:val="009443F7"/>
    <w:rsid w:val="0094503C"/>
    <w:rsid w:val="009457BF"/>
    <w:rsid w:val="00945AA4"/>
    <w:rsid w:val="00945DCF"/>
    <w:rsid w:val="009464B9"/>
    <w:rsid w:val="009503EE"/>
    <w:rsid w:val="009505BF"/>
    <w:rsid w:val="00950A68"/>
    <w:rsid w:val="00950EC7"/>
    <w:rsid w:val="00951DB4"/>
    <w:rsid w:val="009523C4"/>
    <w:rsid w:val="009525DB"/>
    <w:rsid w:val="009528D6"/>
    <w:rsid w:val="00952CE4"/>
    <w:rsid w:val="00953FF8"/>
    <w:rsid w:val="009544A3"/>
    <w:rsid w:val="00954979"/>
    <w:rsid w:val="00954C76"/>
    <w:rsid w:val="009553EA"/>
    <w:rsid w:val="00955684"/>
    <w:rsid w:val="0095676B"/>
    <w:rsid w:val="00956ACF"/>
    <w:rsid w:val="00960AC0"/>
    <w:rsid w:val="0096139B"/>
    <w:rsid w:val="00961BAE"/>
    <w:rsid w:val="00961D0B"/>
    <w:rsid w:val="009623D5"/>
    <w:rsid w:val="00962F68"/>
    <w:rsid w:val="0096336D"/>
    <w:rsid w:val="0096375E"/>
    <w:rsid w:val="009643BB"/>
    <w:rsid w:val="009653D1"/>
    <w:rsid w:val="00965F5E"/>
    <w:rsid w:val="009706F6"/>
    <w:rsid w:val="009715A9"/>
    <w:rsid w:val="00972BBB"/>
    <w:rsid w:val="0097346D"/>
    <w:rsid w:val="00974760"/>
    <w:rsid w:val="00974885"/>
    <w:rsid w:val="00974D65"/>
    <w:rsid w:val="00974F08"/>
    <w:rsid w:val="00976112"/>
    <w:rsid w:val="009767C2"/>
    <w:rsid w:val="00976853"/>
    <w:rsid w:val="0097687A"/>
    <w:rsid w:val="00976F06"/>
    <w:rsid w:val="009771F7"/>
    <w:rsid w:val="009774B1"/>
    <w:rsid w:val="009774E8"/>
    <w:rsid w:val="00977889"/>
    <w:rsid w:val="009779E1"/>
    <w:rsid w:val="00977CC5"/>
    <w:rsid w:val="00977DD8"/>
    <w:rsid w:val="00980B09"/>
    <w:rsid w:val="00981243"/>
    <w:rsid w:val="009819D8"/>
    <w:rsid w:val="00982822"/>
    <w:rsid w:val="009829E4"/>
    <w:rsid w:val="00982EB1"/>
    <w:rsid w:val="009831EB"/>
    <w:rsid w:val="009839E5"/>
    <w:rsid w:val="00983BF9"/>
    <w:rsid w:val="00983ED1"/>
    <w:rsid w:val="009843B7"/>
    <w:rsid w:val="00984669"/>
    <w:rsid w:val="00984AC7"/>
    <w:rsid w:val="00985B8A"/>
    <w:rsid w:val="00985BB8"/>
    <w:rsid w:val="00985ED2"/>
    <w:rsid w:val="00986206"/>
    <w:rsid w:val="00986337"/>
    <w:rsid w:val="009867A3"/>
    <w:rsid w:val="0099008D"/>
    <w:rsid w:val="009904C2"/>
    <w:rsid w:val="00990A9F"/>
    <w:rsid w:val="00990F31"/>
    <w:rsid w:val="00991981"/>
    <w:rsid w:val="009919A0"/>
    <w:rsid w:val="00991D80"/>
    <w:rsid w:val="00991DB6"/>
    <w:rsid w:val="009924FE"/>
    <w:rsid w:val="00992E0E"/>
    <w:rsid w:val="0099479D"/>
    <w:rsid w:val="00994CCE"/>
    <w:rsid w:val="00996C95"/>
    <w:rsid w:val="00996E66"/>
    <w:rsid w:val="0099757A"/>
    <w:rsid w:val="009A09FF"/>
    <w:rsid w:val="009A2563"/>
    <w:rsid w:val="009A394C"/>
    <w:rsid w:val="009A3B23"/>
    <w:rsid w:val="009A3B97"/>
    <w:rsid w:val="009A4ACD"/>
    <w:rsid w:val="009A52CA"/>
    <w:rsid w:val="009A5A16"/>
    <w:rsid w:val="009A5EB3"/>
    <w:rsid w:val="009A5FB2"/>
    <w:rsid w:val="009B1209"/>
    <w:rsid w:val="009B1915"/>
    <w:rsid w:val="009B20A2"/>
    <w:rsid w:val="009B20E9"/>
    <w:rsid w:val="009B21FB"/>
    <w:rsid w:val="009B34BB"/>
    <w:rsid w:val="009B3638"/>
    <w:rsid w:val="009B3E10"/>
    <w:rsid w:val="009B6A00"/>
    <w:rsid w:val="009B6F8F"/>
    <w:rsid w:val="009B7B5C"/>
    <w:rsid w:val="009B7B8F"/>
    <w:rsid w:val="009B7FDA"/>
    <w:rsid w:val="009C0BA2"/>
    <w:rsid w:val="009C1234"/>
    <w:rsid w:val="009C1628"/>
    <w:rsid w:val="009C2555"/>
    <w:rsid w:val="009C29AE"/>
    <w:rsid w:val="009C2DD0"/>
    <w:rsid w:val="009C353E"/>
    <w:rsid w:val="009C3E88"/>
    <w:rsid w:val="009C4290"/>
    <w:rsid w:val="009C42F9"/>
    <w:rsid w:val="009C46E1"/>
    <w:rsid w:val="009C4E9F"/>
    <w:rsid w:val="009C5B16"/>
    <w:rsid w:val="009C632E"/>
    <w:rsid w:val="009C636A"/>
    <w:rsid w:val="009C6C10"/>
    <w:rsid w:val="009C6E40"/>
    <w:rsid w:val="009C7855"/>
    <w:rsid w:val="009C7EA1"/>
    <w:rsid w:val="009D012B"/>
    <w:rsid w:val="009D02AE"/>
    <w:rsid w:val="009D11F7"/>
    <w:rsid w:val="009D130D"/>
    <w:rsid w:val="009D193B"/>
    <w:rsid w:val="009D1AFC"/>
    <w:rsid w:val="009D25A2"/>
    <w:rsid w:val="009D3086"/>
    <w:rsid w:val="009D3F42"/>
    <w:rsid w:val="009D5210"/>
    <w:rsid w:val="009D538A"/>
    <w:rsid w:val="009D638E"/>
    <w:rsid w:val="009D7478"/>
    <w:rsid w:val="009E0786"/>
    <w:rsid w:val="009E1161"/>
    <w:rsid w:val="009E1678"/>
    <w:rsid w:val="009E1CDE"/>
    <w:rsid w:val="009E2856"/>
    <w:rsid w:val="009E2937"/>
    <w:rsid w:val="009E2E52"/>
    <w:rsid w:val="009E2EB5"/>
    <w:rsid w:val="009E31D0"/>
    <w:rsid w:val="009E3216"/>
    <w:rsid w:val="009E3C40"/>
    <w:rsid w:val="009E3C48"/>
    <w:rsid w:val="009E3F2A"/>
    <w:rsid w:val="009E4212"/>
    <w:rsid w:val="009E4AE1"/>
    <w:rsid w:val="009E4B3D"/>
    <w:rsid w:val="009E5108"/>
    <w:rsid w:val="009E5A80"/>
    <w:rsid w:val="009E62F0"/>
    <w:rsid w:val="009E6D33"/>
    <w:rsid w:val="009E76CB"/>
    <w:rsid w:val="009E7AB9"/>
    <w:rsid w:val="009F02D7"/>
    <w:rsid w:val="009F29AA"/>
    <w:rsid w:val="009F3404"/>
    <w:rsid w:val="009F40D8"/>
    <w:rsid w:val="009F4535"/>
    <w:rsid w:val="009F4B0E"/>
    <w:rsid w:val="009F4D20"/>
    <w:rsid w:val="009F4F81"/>
    <w:rsid w:val="009F522C"/>
    <w:rsid w:val="009F54A9"/>
    <w:rsid w:val="009F55C6"/>
    <w:rsid w:val="009F664E"/>
    <w:rsid w:val="009F690F"/>
    <w:rsid w:val="009F6ADA"/>
    <w:rsid w:val="009F6D90"/>
    <w:rsid w:val="009F6E82"/>
    <w:rsid w:val="009F703B"/>
    <w:rsid w:val="009F7235"/>
    <w:rsid w:val="009F7360"/>
    <w:rsid w:val="009F7901"/>
    <w:rsid w:val="009F7C0C"/>
    <w:rsid w:val="00A003C8"/>
    <w:rsid w:val="00A00493"/>
    <w:rsid w:val="00A0079F"/>
    <w:rsid w:val="00A00E30"/>
    <w:rsid w:val="00A0100F"/>
    <w:rsid w:val="00A01505"/>
    <w:rsid w:val="00A01540"/>
    <w:rsid w:val="00A01E9D"/>
    <w:rsid w:val="00A02A7C"/>
    <w:rsid w:val="00A0404D"/>
    <w:rsid w:val="00A04A60"/>
    <w:rsid w:val="00A04EA3"/>
    <w:rsid w:val="00A0501A"/>
    <w:rsid w:val="00A05850"/>
    <w:rsid w:val="00A059B0"/>
    <w:rsid w:val="00A05DE0"/>
    <w:rsid w:val="00A0632C"/>
    <w:rsid w:val="00A06858"/>
    <w:rsid w:val="00A06AF4"/>
    <w:rsid w:val="00A06BD8"/>
    <w:rsid w:val="00A06ECB"/>
    <w:rsid w:val="00A07570"/>
    <w:rsid w:val="00A077CA"/>
    <w:rsid w:val="00A07992"/>
    <w:rsid w:val="00A07C32"/>
    <w:rsid w:val="00A10897"/>
    <w:rsid w:val="00A12411"/>
    <w:rsid w:val="00A12678"/>
    <w:rsid w:val="00A13740"/>
    <w:rsid w:val="00A13BCC"/>
    <w:rsid w:val="00A14375"/>
    <w:rsid w:val="00A151A5"/>
    <w:rsid w:val="00A15244"/>
    <w:rsid w:val="00A1545E"/>
    <w:rsid w:val="00A155CF"/>
    <w:rsid w:val="00A1600A"/>
    <w:rsid w:val="00A16E0F"/>
    <w:rsid w:val="00A16FA8"/>
    <w:rsid w:val="00A17BCC"/>
    <w:rsid w:val="00A17D2F"/>
    <w:rsid w:val="00A2031A"/>
    <w:rsid w:val="00A20375"/>
    <w:rsid w:val="00A2043A"/>
    <w:rsid w:val="00A207DE"/>
    <w:rsid w:val="00A20828"/>
    <w:rsid w:val="00A20945"/>
    <w:rsid w:val="00A20FEC"/>
    <w:rsid w:val="00A213CA"/>
    <w:rsid w:val="00A21652"/>
    <w:rsid w:val="00A235B0"/>
    <w:rsid w:val="00A23A39"/>
    <w:rsid w:val="00A23D66"/>
    <w:rsid w:val="00A23FEE"/>
    <w:rsid w:val="00A24A2D"/>
    <w:rsid w:val="00A24E4E"/>
    <w:rsid w:val="00A25B1D"/>
    <w:rsid w:val="00A26222"/>
    <w:rsid w:val="00A26474"/>
    <w:rsid w:val="00A264FD"/>
    <w:rsid w:val="00A2659B"/>
    <w:rsid w:val="00A26937"/>
    <w:rsid w:val="00A2711C"/>
    <w:rsid w:val="00A272EE"/>
    <w:rsid w:val="00A27AB4"/>
    <w:rsid w:val="00A3016E"/>
    <w:rsid w:val="00A307BE"/>
    <w:rsid w:val="00A30843"/>
    <w:rsid w:val="00A317FE"/>
    <w:rsid w:val="00A32339"/>
    <w:rsid w:val="00A3264A"/>
    <w:rsid w:val="00A33146"/>
    <w:rsid w:val="00A33715"/>
    <w:rsid w:val="00A349AE"/>
    <w:rsid w:val="00A34BA8"/>
    <w:rsid w:val="00A34DA2"/>
    <w:rsid w:val="00A35344"/>
    <w:rsid w:val="00A358AB"/>
    <w:rsid w:val="00A35929"/>
    <w:rsid w:val="00A36804"/>
    <w:rsid w:val="00A36CA4"/>
    <w:rsid w:val="00A36D9C"/>
    <w:rsid w:val="00A36DBA"/>
    <w:rsid w:val="00A376FD"/>
    <w:rsid w:val="00A37C76"/>
    <w:rsid w:val="00A37CAD"/>
    <w:rsid w:val="00A40266"/>
    <w:rsid w:val="00A404BB"/>
    <w:rsid w:val="00A406B3"/>
    <w:rsid w:val="00A41633"/>
    <w:rsid w:val="00A42A7D"/>
    <w:rsid w:val="00A43A92"/>
    <w:rsid w:val="00A44A66"/>
    <w:rsid w:val="00A4510C"/>
    <w:rsid w:val="00A4530E"/>
    <w:rsid w:val="00A45FBA"/>
    <w:rsid w:val="00A467EA"/>
    <w:rsid w:val="00A475C7"/>
    <w:rsid w:val="00A47945"/>
    <w:rsid w:val="00A5081B"/>
    <w:rsid w:val="00A509AC"/>
    <w:rsid w:val="00A515DF"/>
    <w:rsid w:val="00A51B5F"/>
    <w:rsid w:val="00A521EE"/>
    <w:rsid w:val="00A526D5"/>
    <w:rsid w:val="00A53321"/>
    <w:rsid w:val="00A53457"/>
    <w:rsid w:val="00A53AEA"/>
    <w:rsid w:val="00A53EA0"/>
    <w:rsid w:val="00A54804"/>
    <w:rsid w:val="00A54863"/>
    <w:rsid w:val="00A54AB3"/>
    <w:rsid w:val="00A54B50"/>
    <w:rsid w:val="00A559B3"/>
    <w:rsid w:val="00A5604F"/>
    <w:rsid w:val="00A56B1C"/>
    <w:rsid w:val="00A571D1"/>
    <w:rsid w:val="00A57273"/>
    <w:rsid w:val="00A5757F"/>
    <w:rsid w:val="00A57B27"/>
    <w:rsid w:val="00A6023A"/>
    <w:rsid w:val="00A605E2"/>
    <w:rsid w:val="00A60851"/>
    <w:rsid w:val="00A6173C"/>
    <w:rsid w:val="00A6218A"/>
    <w:rsid w:val="00A62693"/>
    <w:rsid w:val="00A62B85"/>
    <w:rsid w:val="00A62F41"/>
    <w:rsid w:val="00A62F5F"/>
    <w:rsid w:val="00A643D1"/>
    <w:rsid w:val="00A6474C"/>
    <w:rsid w:val="00A65AC0"/>
    <w:rsid w:val="00A6735D"/>
    <w:rsid w:val="00A677A2"/>
    <w:rsid w:val="00A67A7D"/>
    <w:rsid w:val="00A67FF8"/>
    <w:rsid w:val="00A710F0"/>
    <w:rsid w:val="00A71ADD"/>
    <w:rsid w:val="00A72288"/>
    <w:rsid w:val="00A72633"/>
    <w:rsid w:val="00A73082"/>
    <w:rsid w:val="00A735FB"/>
    <w:rsid w:val="00A73C3C"/>
    <w:rsid w:val="00A740D4"/>
    <w:rsid w:val="00A7413C"/>
    <w:rsid w:val="00A74209"/>
    <w:rsid w:val="00A74718"/>
    <w:rsid w:val="00A7487E"/>
    <w:rsid w:val="00A74895"/>
    <w:rsid w:val="00A74FCD"/>
    <w:rsid w:val="00A7599B"/>
    <w:rsid w:val="00A75ACE"/>
    <w:rsid w:val="00A76350"/>
    <w:rsid w:val="00A767B1"/>
    <w:rsid w:val="00A76B5F"/>
    <w:rsid w:val="00A76C89"/>
    <w:rsid w:val="00A77169"/>
    <w:rsid w:val="00A8003D"/>
    <w:rsid w:val="00A8006B"/>
    <w:rsid w:val="00A8051E"/>
    <w:rsid w:val="00A80A91"/>
    <w:rsid w:val="00A81B07"/>
    <w:rsid w:val="00A81C1C"/>
    <w:rsid w:val="00A822BE"/>
    <w:rsid w:val="00A82B5B"/>
    <w:rsid w:val="00A82C15"/>
    <w:rsid w:val="00A842FD"/>
    <w:rsid w:val="00A84907"/>
    <w:rsid w:val="00A854F7"/>
    <w:rsid w:val="00A85816"/>
    <w:rsid w:val="00A8597F"/>
    <w:rsid w:val="00A87D47"/>
    <w:rsid w:val="00A900B5"/>
    <w:rsid w:val="00A90666"/>
    <w:rsid w:val="00A909DF"/>
    <w:rsid w:val="00A90AF0"/>
    <w:rsid w:val="00A91A4F"/>
    <w:rsid w:val="00A91CF7"/>
    <w:rsid w:val="00A91F3A"/>
    <w:rsid w:val="00A92017"/>
    <w:rsid w:val="00A9257B"/>
    <w:rsid w:val="00A92855"/>
    <w:rsid w:val="00A9455D"/>
    <w:rsid w:val="00A94B3D"/>
    <w:rsid w:val="00A94EC6"/>
    <w:rsid w:val="00A96AF1"/>
    <w:rsid w:val="00A96EBA"/>
    <w:rsid w:val="00A97514"/>
    <w:rsid w:val="00A97611"/>
    <w:rsid w:val="00AA01A4"/>
    <w:rsid w:val="00AA05FF"/>
    <w:rsid w:val="00AA0AB7"/>
    <w:rsid w:val="00AA14F2"/>
    <w:rsid w:val="00AA23BA"/>
    <w:rsid w:val="00AA2C54"/>
    <w:rsid w:val="00AA302E"/>
    <w:rsid w:val="00AA3900"/>
    <w:rsid w:val="00AA4194"/>
    <w:rsid w:val="00AA568B"/>
    <w:rsid w:val="00AA58F4"/>
    <w:rsid w:val="00AA614B"/>
    <w:rsid w:val="00AA6868"/>
    <w:rsid w:val="00AA686C"/>
    <w:rsid w:val="00AA6C84"/>
    <w:rsid w:val="00AA78CD"/>
    <w:rsid w:val="00AB0217"/>
    <w:rsid w:val="00AB023E"/>
    <w:rsid w:val="00AB0A1E"/>
    <w:rsid w:val="00AB1A0D"/>
    <w:rsid w:val="00AB23EB"/>
    <w:rsid w:val="00AB2B29"/>
    <w:rsid w:val="00AB2B44"/>
    <w:rsid w:val="00AB391A"/>
    <w:rsid w:val="00AB3AC9"/>
    <w:rsid w:val="00AB40BF"/>
    <w:rsid w:val="00AB4F46"/>
    <w:rsid w:val="00AB5060"/>
    <w:rsid w:val="00AB560F"/>
    <w:rsid w:val="00AB60C3"/>
    <w:rsid w:val="00AB67B9"/>
    <w:rsid w:val="00AB6F5A"/>
    <w:rsid w:val="00AB7589"/>
    <w:rsid w:val="00AC0DCA"/>
    <w:rsid w:val="00AC110D"/>
    <w:rsid w:val="00AC122E"/>
    <w:rsid w:val="00AC1910"/>
    <w:rsid w:val="00AC1E9C"/>
    <w:rsid w:val="00AC1EED"/>
    <w:rsid w:val="00AC209F"/>
    <w:rsid w:val="00AC236E"/>
    <w:rsid w:val="00AC2466"/>
    <w:rsid w:val="00AC2977"/>
    <w:rsid w:val="00AC34DD"/>
    <w:rsid w:val="00AC3E8A"/>
    <w:rsid w:val="00AC432E"/>
    <w:rsid w:val="00AC4728"/>
    <w:rsid w:val="00AC48D4"/>
    <w:rsid w:val="00AC4AB4"/>
    <w:rsid w:val="00AC51AA"/>
    <w:rsid w:val="00AC5244"/>
    <w:rsid w:val="00AC530C"/>
    <w:rsid w:val="00AC6354"/>
    <w:rsid w:val="00AC6435"/>
    <w:rsid w:val="00AC69A7"/>
    <w:rsid w:val="00AC6A21"/>
    <w:rsid w:val="00AC6BE5"/>
    <w:rsid w:val="00AD132C"/>
    <w:rsid w:val="00AD1470"/>
    <w:rsid w:val="00AD1EFC"/>
    <w:rsid w:val="00AD2F19"/>
    <w:rsid w:val="00AD32E2"/>
    <w:rsid w:val="00AD41E0"/>
    <w:rsid w:val="00AD456C"/>
    <w:rsid w:val="00AD4A67"/>
    <w:rsid w:val="00AD5078"/>
    <w:rsid w:val="00AD517A"/>
    <w:rsid w:val="00AD51AE"/>
    <w:rsid w:val="00AD59CF"/>
    <w:rsid w:val="00AD5DC1"/>
    <w:rsid w:val="00AD5E9A"/>
    <w:rsid w:val="00AD6139"/>
    <w:rsid w:val="00AD6FB9"/>
    <w:rsid w:val="00AD7293"/>
    <w:rsid w:val="00AD7318"/>
    <w:rsid w:val="00AD7825"/>
    <w:rsid w:val="00AD7C71"/>
    <w:rsid w:val="00AE026D"/>
    <w:rsid w:val="00AE0C34"/>
    <w:rsid w:val="00AE1284"/>
    <w:rsid w:val="00AE14AD"/>
    <w:rsid w:val="00AE1E21"/>
    <w:rsid w:val="00AE236D"/>
    <w:rsid w:val="00AE2746"/>
    <w:rsid w:val="00AE2B26"/>
    <w:rsid w:val="00AE2B3D"/>
    <w:rsid w:val="00AE2E3B"/>
    <w:rsid w:val="00AE3159"/>
    <w:rsid w:val="00AE3257"/>
    <w:rsid w:val="00AE373E"/>
    <w:rsid w:val="00AE37F5"/>
    <w:rsid w:val="00AE3B2B"/>
    <w:rsid w:val="00AE3C1C"/>
    <w:rsid w:val="00AE43C8"/>
    <w:rsid w:val="00AE4CD4"/>
    <w:rsid w:val="00AE4DA9"/>
    <w:rsid w:val="00AE514E"/>
    <w:rsid w:val="00AE56FA"/>
    <w:rsid w:val="00AE591B"/>
    <w:rsid w:val="00AE6412"/>
    <w:rsid w:val="00AE6840"/>
    <w:rsid w:val="00AE6A2B"/>
    <w:rsid w:val="00AE6D7C"/>
    <w:rsid w:val="00AE6F2B"/>
    <w:rsid w:val="00AE7050"/>
    <w:rsid w:val="00AE77DF"/>
    <w:rsid w:val="00AE7E42"/>
    <w:rsid w:val="00AF0797"/>
    <w:rsid w:val="00AF0F5C"/>
    <w:rsid w:val="00AF1CF9"/>
    <w:rsid w:val="00AF1D2E"/>
    <w:rsid w:val="00AF1FC9"/>
    <w:rsid w:val="00AF2057"/>
    <w:rsid w:val="00AF20BA"/>
    <w:rsid w:val="00AF23F1"/>
    <w:rsid w:val="00AF4057"/>
    <w:rsid w:val="00AF42FD"/>
    <w:rsid w:val="00AF4E9D"/>
    <w:rsid w:val="00AF64C5"/>
    <w:rsid w:val="00AF6556"/>
    <w:rsid w:val="00AF6869"/>
    <w:rsid w:val="00AF6F41"/>
    <w:rsid w:val="00B0040A"/>
    <w:rsid w:val="00B00B72"/>
    <w:rsid w:val="00B00CB1"/>
    <w:rsid w:val="00B00D2F"/>
    <w:rsid w:val="00B01B13"/>
    <w:rsid w:val="00B02A3E"/>
    <w:rsid w:val="00B02C37"/>
    <w:rsid w:val="00B03111"/>
    <w:rsid w:val="00B03727"/>
    <w:rsid w:val="00B03E5C"/>
    <w:rsid w:val="00B067D3"/>
    <w:rsid w:val="00B072DC"/>
    <w:rsid w:val="00B076CF"/>
    <w:rsid w:val="00B11DEA"/>
    <w:rsid w:val="00B11F53"/>
    <w:rsid w:val="00B129A7"/>
    <w:rsid w:val="00B12B6F"/>
    <w:rsid w:val="00B12DB2"/>
    <w:rsid w:val="00B131EE"/>
    <w:rsid w:val="00B1338A"/>
    <w:rsid w:val="00B13AC0"/>
    <w:rsid w:val="00B140EF"/>
    <w:rsid w:val="00B1450B"/>
    <w:rsid w:val="00B15D7A"/>
    <w:rsid w:val="00B15EBD"/>
    <w:rsid w:val="00B15F2F"/>
    <w:rsid w:val="00B161F9"/>
    <w:rsid w:val="00B16334"/>
    <w:rsid w:val="00B16BCF"/>
    <w:rsid w:val="00B1762E"/>
    <w:rsid w:val="00B17865"/>
    <w:rsid w:val="00B20211"/>
    <w:rsid w:val="00B2042A"/>
    <w:rsid w:val="00B20B37"/>
    <w:rsid w:val="00B20FBE"/>
    <w:rsid w:val="00B2112D"/>
    <w:rsid w:val="00B2118C"/>
    <w:rsid w:val="00B216C8"/>
    <w:rsid w:val="00B21CCB"/>
    <w:rsid w:val="00B23146"/>
    <w:rsid w:val="00B232B4"/>
    <w:rsid w:val="00B234D9"/>
    <w:rsid w:val="00B23F4F"/>
    <w:rsid w:val="00B24653"/>
    <w:rsid w:val="00B24F20"/>
    <w:rsid w:val="00B24F81"/>
    <w:rsid w:val="00B25099"/>
    <w:rsid w:val="00B25199"/>
    <w:rsid w:val="00B252F9"/>
    <w:rsid w:val="00B25F84"/>
    <w:rsid w:val="00B25FBC"/>
    <w:rsid w:val="00B26419"/>
    <w:rsid w:val="00B26496"/>
    <w:rsid w:val="00B26843"/>
    <w:rsid w:val="00B27502"/>
    <w:rsid w:val="00B27EEF"/>
    <w:rsid w:val="00B3033A"/>
    <w:rsid w:val="00B30A4F"/>
    <w:rsid w:val="00B30AEE"/>
    <w:rsid w:val="00B30FBD"/>
    <w:rsid w:val="00B32776"/>
    <w:rsid w:val="00B330B6"/>
    <w:rsid w:val="00B341C0"/>
    <w:rsid w:val="00B3426F"/>
    <w:rsid w:val="00B350EA"/>
    <w:rsid w:val="00B351D8"/>
    <w:rsid w:val="00B35FA8"/>
    <w:rsid w:val="00B368C0"/>
    <w:rsid w:val="00B36D79"/>
    <w:rsid w:val="00B40EFB"/>
    <w:rsid w:val="00B41057"/>
    <w:rsid w:val="00B41719"/>
    <w:rsid w:val="00B41AE4"/>
    <w:rsid w:val="00B41C0B"/>
    <w:rsid w:val="00B4219E"/>
    <w:rsid w:val="00B42CD4"/>
    <w:rsid w:val="00B437CE"/>
    <w:rsid w:val="00B43CE2"/>
    <w:rsid w:val="00B44350"/>
    <w:rsid w:val="00B44843"/>
    <w:rsid w:val="00B459E4"/>
    <w:rsid w:val="00B469C1"/>
    <w:rsid w:val="00B47A4C"/>
    <w:rsid w:val="00B47F9B"/>
    <w:rsid w:val="00B50E0D"/>
    <w:rsid w:val="00B51048"/>
    <w:rsid w:val="00B525B5"/>
    <w:rsid w:val="00B53816"/>
    <w:rsid w:val="00B541EA"/>
    <w:rsid w:val="00B543BA"/>
    <w:rsid w:val="00B54A94"/>
    <w:rsid w:val="00B54D5D"/>
    <w:rsid w:val="00B5570B"/>
    <w:rsid w:val="00B55E4E"/>
    <w:rsid w:val="00B56132"/>
    <w:rsid w:val="00B56B7F"/>
    <w:rsid w:val="00B570F3"/>
    <w:rsid w:val="00B57494"/>
    <w:rsid w:val="00B6039B"/>
    <w:rsid w:val="00B61507"/>
    <w:rsid w:val="00B6157D"/>
    <w:rsid w:val="00B61AF4"/>
    <w:rsid w:val="00B620A7"/>
    <w:rsid w:val="00B634D3"/>
    <w:rsid w:val="00B635C0"/>
    <w:rsid w:val="00B64132"/>
    <w:rsid w:val="00B64432"/>
    <w:rsid w:val="00B6472C"/>
    <w:rsid w:val="00B64CD3"/>
    <w:rsid w:val="00B6546E"/>
    <w:rsid w:val="00B65E67"/>
    <w:rsid w:val="00B66254"/>
    <w:rsid w:val="00B67430"/>
    <w:rsid w:val="00B70D67"/>
    <w:rsid w:val="00B71A3B"/>
    <w:rsid w:val="00B72934"/>
    <w:rsid w:val="00B740D6"/>
    <w:rsid w:val="00B74162"/>
    <w:rsid w:val="00B74297"/>
    <w:rsid w:val="00B74BE6"/>
    <w:rsid w:val="00B750E3"/>
    <w:rsid w:val="00B762C9"/>
    <w:rsid w:val="00B7631C"/>
    <w:rsid w:val="00B765F3"/>
    <w:rsid w:val="00B76CFA"/>
    <w:rsid w:val="00B770CC"/>
    <w:rsid w:val="00B7730E"/>
    <w:rsid w:val="00B801D3"/>
    <w:rsid w:val="00B801D6"/>
    <w:rsid w:val="00B80F58"/>
    <w:rsid w:val="00B83A09"/>
    <w:rsid w:val="00B83FA2"/>
    <w:rsid w:val="00B83FF7"/>
    <w:rsid w:val="00B845DB"/>
    <w:rsid w:val="00B852E3"/>
    <w:rsid w:val="00B85756"/>
    <w:rsid w:val="00B85AFA"/>
    <w:rsid w:val="00B862DD"/>
    <w:rsid w:val="00B863BC"/>
    <w:rsid w:val="00B86AF7"/>
    <w:rsid w:val="00B86BB7"/>
    <w:rsid w:val="00B90C71"/>
    <w:rsid w:val="00B90DE9"/>
    <w:rsid w:val="00B91E47"/>
    <w:rsid w:val="00B92A4D"/>
    <w:rsid w:val="00B92EF4"/>
    <w:rsid w:val="00B933DC"/>
    <w:rsid w:val="00B93A6E"/>
    <w:rsid w:val="00B93C53"/>
    <w:rsid w:val="00B9543E"/>
    <w:rsid w:val="00B9550A"/>
    <w:rsid w:val="00B955F3"/>
    <w:rsid w:val="00B95781"/>
    <w:rsid w:val="00B959A3"/>
    <w:rsid w:val="00B95DBE"/>
    <w:rsid w:val="00B95F0D"/>
    <w:rsid w:val="00B975DE"/>
    <w:rsid w:val="00BA04BB"/>
    <w:rsid w:val="00BA0BAE"/>
    <w:rsid w:val="00BA0ED2"/>
    <w:rsid w:val="00BA0F8E"/>
    <w:rsid w:val="00BA12E0"/>
    <w:rsid w:val="00BA164F"/>
    <w:rsid w:val="00BA1832"/>
    <w:rsid w:val="00BA191B"/>
    <w:rsid w:val="00BA1FC9"/>
    <w:rsid w:val="00BA27FD"/>
    <w:rsid w:val="00BA35A5"/>
    <w:rsid w:val="00BA38D3"/>
    <w:rsid w:val="00BA3C46"/>
    <w:rsid w:val="00BA41F8"/>
    <w:rsid w:val="00BA4615"/>
    <w:rsid w:val="00BA4B4B"/>
    <w:rsid w:val="00BA5E5E"/>
    <w:rsid w:val="00BA628F"/>
    <w:rsid w:val="00BA641D"/>
    <w:rsid w:val="00BA6433"/>
    <w:rsid w:val="00BB0368"/>
    <w:rsid w:val="00BB127C"/>
    <w:rsid w:val="00BB2087"/>
    <w:rsid w:val="00BB2721"/>
    <w:rsid w:val="00BB3800"/>
    <w:rsid w:val="00BB3DEE"/>
    <w:rsid w:val="00BB5182"/>
    <w:rsid w:val="00BB5472"/>
    <w:rsid w:val="00BB5DB3"/>
    <w:rsid w:val="00BB5F31"/>
    <w:rsid w:val="00BB633F"/>
    <w:rsid w:val="00BB6E47"/>
    <w:rsid w:val="00BB6FC8"/>
    <w:rsid w:val="00BB7C36"/>
    <w:rsid w:val="00BB7F8F"/>
    <w:rsid w:val="00BC1376"/>
    <w:rsid w:val="00BC1B84"/>
    <w:rsid w:val="00BC1C9D"/>
    <w:rsid w:val="00BC1DF4"/>
    <w:rsid w:val="00BC2007"/>
    <w:rsid w:val="00BC2372"/>
    <w:rsid w:val="00BC2C16"/>
    <w:rsid w:val="00BC2DA6"/>
    <w:rsid w:val="00BC2E74"/>
    <w:rsid w:val="00BC35A7"/>
    <w:rsid w:val="00BC3749"/>
    <w:rsid w:val="00BC3DFE"/>
    <w:rsid w:val="00BC4D4B"/>
    <w:rsid w:val="00BC5175"/>
    <w:rsid w:val="00BC51DE"/>
    <w:rsid w:val="00BC6A4E"/>
    <w:rsid w:val="00BC6FCF"/>
    <w:rsid w:val="00BC75B2"/>
    <w:rsid w:val="00BD0101"/>
    <w:rsid w:val="00BD05A1"/>
    <w:rsid w:val="00BD0649"/>
    <w:rsid w:val="00BD267E"/>
    <w:rsid w:val="00BD2C34"/>
    <w:rsid w:val="00BD2E5F"/>
    <w:rsid w:val="00BD31A9"/>
    <w:rsid w:val="00BD339A"/>
    <w:rsid w:val="00BD3A1D"/>
    <w:rsid w:val="00BD3ADE"/>
    <w:rsid w:val="00BD3C1F"/>
    <w:rsid w:val="00BD3F09"/>
    <w:rsid w:val="00BD5B76"/>
    <w:rsid w:val="00BD5E40"/>
    <w:rsid w:val="00BD63BF"/>
    <w:rsid w:val="00BD6687"/>
    <w:rsid w:val="00BD6DB1"/>
    <w:rsid w:val="00BD7943"/>
    <w:rsid w:val="00BD7ABB"/>
    <w:rsid w:val="00BE10AE"/>
    <w:rsid w:val="00BE1397"/>
    <w:rsid w:val="00BE2ED2"/>
    <w:rsid w:val="00BE3484"/>
    <w:rsid w:val="00BE3BB2"/>
    <w:rsid w:val="00BE3EE7"/>
    <w:rsid w:val="00BE408F"/>
    <w:rsid w:val="00BE40E2"/>
    <w:rsid w:val="00BE425D"/>
    <w:rsid w:val="00BE443F"/>
    <w:rsid w:val="00BE5231"/>
    <w:rsid w:val="00BE5ECC"/>
    <w:rsid w:val="00BE5FE2"/>
    <w:rsid w:val="00BE61B7"/>
    <w:rsid w:val="00BE6759"/>
    <w:rsid w:val="00BE6900"/>
    <w:rsid w:val="00BE77A5"/>
    <w:rsid w:val="00BE784D"/>
    <w:rsid w:val="00BE7BC5"/>
    <w:rsid w:val="00BF0E77"/>
    <w:rsid w:val="00BF2188"/>
    <w:rsid w:val="00BF3679"/>
    <w:rsid w:val="00BF3974"/>
    <w:rsid w:val="00BF3A60"/>
    <w:rsid w:val="00BF3A6B"/>
    <w:rsid w:val="00BF3BAC"/>
    <w:rsid w:val="00BF3BD4"/>
    <w:rsid w:val="00BF4643"/>
    <w:rsid w:val="00BF4E6C"/>
    <w:rsid w:val="00BF5281"/>
    <w:rsid w:val="00BF5760"/>
    <w:rsid w:val="00BF58F7"/>
    <w:rsid w:val="00BF6C25"/>
    <w:rsid w:val="00BF75BF"/>
    <w:rsid w:val="00BF792F"/>
    <w:rsid w:val="00BF7C35"/>
    <w:rsid w:val="00C000A5"/>
    <w:rsid w:val="00C0012B"/>
    <w:rsid w:val="00C00D01"/>
    <w:rsid w:val="00C017AF"/>
    <w:rsid w:val="00C01B3C"/>
    <w:rsid w:val="00C021AC"/>
    <w:rsid w:val="00C0282B"/>
    <w:rsid w:val="00C039A0"/>
    <w:rsid w:val="00C04802"/>
    <w:rsid w:val="00C0516E"/>
    <w:rsid w:val="00C051E9"/>
    <w:rsid w:val="00C05DE7"/>
    <w:rsid w:val="00C061B3"/>
    <w:rsid w:val="00C06464"/>
    <w:rsid w:val="00C07423"/>
    <w:rsid w:val="00C076F8"/>
    <w:rsid w:val="00C07803"/>
    <w:rsid w:val="00C07EC0"/>
    <w:rsid w:val="00C10B25"/>
    <w:rsid w:val="00C10DDC"/>
    <w:rsid w:val="00C11D91"/>
    <w:rsid w:val="00C11E86"/>
    <w:rsid w:val="00C11F82"/>
    <w:rsid w:val="00C131A9"/>
    <w:rsid w:val="00C13AF8"/>
    <w:rsid w:val="00C13B47"/>
    <w:rsid w:val="00C13D6C"/>
    <w:rsid w:val="00C16281"/>
    <w:rsid w:val="00C16BE4"/>
    <w:rsid w:val="00C16F96"/>
    <w:rsid w:val="00C171DA"/>
    <w:rsid w:val="00C17273"/>
    <w:rsid w:val="00C1742B"/>
    <w:rsid w:val="00C174B1"/>
    <w:rsid w:val="00C17561"/>
    <w:rsid w:val="00C1781F"/>
    <w:rsid w:val="00C17A7C"/>
    <w:rsid w:val="00C20021"/>
    <w:rsid w:val="00C203F2"/>
    <w:rsid w:val="00C211EB"/>
    <w:rsid w:val="00C21389"/>
    <w:rsid w:val="00C21493"/>
    <w:rsid w:val="00C219AC"/>
    <w:rsid w:val="00C21F4F"/>
    <w:rsid w:val="00C224FD"/>
    <w:rsid w:val="00C225A7"/>
    <w:rsid w:val="00C22793"/>
    <w:rsid w:val="00C2322A"/>
    <w:rsid w:val="00C234EB"/>
    <w:rsid w:val="00C23F0A"/>
    <w:rsid w:val="00C2415F"/>
    <w:rsid w:val="00C244C2"/>
    <w:rsid w:val="00C24787"/>
    <w:rsid w:val="00C2526C"/>
    <w:rsid w:val="00C2543B"/>
    <w:rsid w:val="00C2633F"/>
    <w:rsid w:val="00C263E9"/>
    <w:rsid w:val="00C2666C"/>
    <w:rsid w:val="00C2749E"/>
    <w:rsid w:val="00C27FEF"/>
    <w:rsid w:val="00C30061"/>
    <w:rsid w:val="00C31127"/>
    <w:rsid w:val="00C31CE3"/>
    <w:rsid w:val="00C32419"/>
    <w:rsid w:val="00C3256C"/>
    <w:rsid w:val="00C329B8"/>
    <w:rsid w:val="00C32A8E"/>
    <w:rsid w:val="00C32FEC"/>
    <w:rsid w:val="00C335C0"/>
    <w:rsid w:val="00C34899"/>
    <w:rsid w:val="00C34EF9"/>
    <w:rsid w:val="00C353AA"/>
    <w:rsid w:val="00C35910"/>
    <w:rsid w:val="00C35B46"/>
    <w:rsid w:val="00C3607C"/>
    <w:rsid w:val="00C3614F"/>
    <w:rsid w:val="00C36E98"/>
    <w:rsid w:val="00C374A5"/>
    <w:rsid w:val="00C40AEF"/>
    <w:rsid w:val="00C412FE"/>
    <w:rsid w:val="00C41305"/>
    <w:rsid w:val="00C417A3"/>
    <w:rsid w:val="00C42EFD"/>
    <w:rsid w:val="00C43EFC"/>
    <w:rsid w:val="00C44A54"/>
    <w:rsid w:val="00C45644"/>
    <w:rsid w:val="00C464B9"/>
    <w:rsid w:val="00C47FA4"/>
    <w:rsid w:val="00C5031C"/>
    <w:rsid w:val="00C50436"/>
    <w:rsid w:val="00C506FF"/>
    <w:rsid w:val="00C50A6A"/>
    <w:rsid w:val="00C50BFD"/>
    <w:rsid w:val="00C51C82"/>
    <w:rsid w:val="00C535AA"/>
    <w:rsid w:val="00C53630"/>
    <w:rsid w:val="00C538B3"/>
    <w:rsid w:val="00C5431B"/>
    <w:rsid w:val="00C54769"/>
    <w:rsid w:val="00C55B58"/>
    <w:rsid w:val="00C57469"/>
    <w:rsid w:val="00C5798C"/>
    <w:rsid w:val="00C57A52"/>
    <w:rsid w:val="00C60016"/>
    <w:rsid w:val="00C60B39"/>
    <w:rsid w:val="00C61032"/>
    <w:rsid w:val="00C613F1"/>
    <w:rsid w:val="00C62A7A"/>
    <w:rsid w:val="00C62E9A"/>
    <w:rsid w:val="00C6333A"/>
    <w:rsid w:val="00C635CF"/>
    <w:rsid w:val="00C63BFE"/>
    <w:rsid w:val="00C63F84"/>
    <w:rsid w:val="00C65025"/>
    <w:rsid w:val="00C65866"/>
    <w:rsid w:val="00C67C2E"/>
    <w:rsid w:val="00C70396"/>
    <w:rsid w:val="00C70A69"/>
    <w:rsid w:val="00C7312B"/>
    <w:rsid w:val="00C73B73"/>
    <w:rsid w:val="00C75072"/>
    <w:rsid w:val="00C76279"/>
    <w:rsid w:val="00C76375"/>
    <w:rsid w:val="00C76459"/>
    <w:rsid w:val="00C76480"/>
    <w:rsid w:val="00C77395"/>
    <w:rsid w:val="00C77698"/>
    <w:rsid w:val="00C77738"/>
    <w:rsid w:val="00C77795"/>
    <w:rsid w:val="00C777DB"/>
    <w:rsid w:val="00C77BF8"/>
    <w:rsid w:val="00C77E39"/>
    <w:rsid w:val="00C8090E"/>
    <w:rsid w:val="00C80E6C"/>
    <w:rsid w:val="00C81423"/>
    <w:rsid w:val="00C8142A"/>
    <w:rsid w:val="00C81513"/>
    <w:rsid w:val="00C8151E"/>
    <w:rsid w:val="00C81724"/>
    <w:rsid w:val="00C818F6"/>
    <w:rsid w:val="00C81A01"/>
    <w:rsid w:val="00C83196"/>
    <w:rsid w:val="00C8326B"/>
    <w:rsid w:val="00C84084"/>
    <w:rsid w:val="00C8469B"/>
    <w:rsid w:val="00C85425"/>
    <w:rsid w:val="00C8563A"/>
    <w:rsid w:val="00C8640B"/>
    <w:rsid w:val="00C8640D"/>
    <w:rsid w:val="00C8701F"/>
    <w:rsid w:val="00C87737"/>
    <w:rsid w:val="00C87EC5"/>
    <w:rsid w:val="00C901AD"/>
    <w:rsid w:val="00C90D69"/>
    <w:rsid w:val="00C91247"/>
    <w:rsid w:val="00C913DE"/>
    <w:rsid w:val="00C92172"/>
    <w:rsid w:val="00C924A7"/>
    <w:rsid w:val="00C92570"/>
    <w:rsid w:val="00C92CE5"/>
    <w:rsid w:val="00C92D50"/>
    <w:rsid w:val="00C93A23"/>
    <w:rsid w:val="00C93AE8"/>
    <w:rsid w:val="00C93DB3"/>
    <w:rsid w:val="00C94287"/>
    <w:rsid w:val="00C946E9"/>
    <w:rsid w:val="00C952A8"/>
    <w:rsid w:val="00C95A54"/>
    <w:rsid w:val="00C95CC1"/>
    <w:rsid w:val="00C95CFF"/>
    <w:rsid w:val="00C96B59"/>
    <w:rsid w:val="00CA051B"/>
    <w:rsid w:val="00CA0FD5"/>
    <w:rsid w:val="00CA15B4"/>
    <w:rsid w:val="00CA23BB"/>
    <w:rsid w:val="00CA2B46"/>
    <w:rsid w:val="00CA2B49"/>
    <w:rsid w:val="00CA3080"/>
    <w:rsid w:val="00CA4101"/>
    <w:rsid w:val="00CA4177"/>
    <w:rsid w:val="00CA4CCF"/>
    <w:rsid w:val="00CA4E2B"/>
    <w:rsid w:val="00CA53FD"/>
    <w:rsid w:val="00CA5464"/>
    <w:rsid w:val="00CA54A8"/>
    <w:rsid w:val="00CA5560"/>
    <w:rsid w:val="00CA5D3C"/>
    <w:rsid w:val="00CA5FAB"/>
    <w:rsid w:val="00CA6677"/>
    <w:rsid w:val="00CA6994"/>
    <w:rsid w:val="00CA6A60"/>
    <w:rsid w:val="00CA6AF7"/>
    <w:rsid w:val="00CA7110"/>
    <w:rsid w:val="00CA77FD"/>
    <w:rsid w:val="00CA782C"/>
    <w:rsid w:val="00CB02CB"/>
    <w:rsid w:val="00CB04BB"/>
    <w:rsid w:val="00CB1E05"/>
    <w:rsid w:val="00CB27DE"/>
    <w:rsid w:val="00CB2C1D"/>
    <w:rsid w:val="00CB32B4"/>
    <w:rsid w:val="00CB4273"/>
    <w:rsid w:val="00CB4969"/>
    <w:rsid w:val="00CB49DF"/>
    <w:rsid w:val="00CB4BA3"/>
    <w:rsid w:val="00CB4D68"/>
    <w:rsid w:val="00CB5685"/>
    <w:rsid w:val="00CB68C7"/>
    <w:rsid w:val="00CB68F7"/>
    <w:rsid w:val="00CB7933"/>
    <w:rsid w:val="00CC02F3"/>
    <w:rsid w:val="00CC0423"/>
    <w:rsid w:val="00CC0971"/>
    <w:rsid w:val="00CC149B"/>
    <w:rsid w:val="00CC2604"/>
    <w:rsid w:val="00CC2866"/>
    <w:rsid w:val="00CC2FCB"/>
    <w:rsid w:val="00CC46B2"/>
    <w:rsid w:val="00CC527A"/>
    <w:rsid w:val="00CC54FE"/>
    <w:rsid w:val="00CC5DEC"/>
    <w:rsid w:val="00CC61D7"/>
    <w:rsid w:val="00CC6463"/>
    <w:rsid w:val="00CC6670"/>
    <w:rsid w:val="00CC6E37"/>
    <w:rsid w:val="00CD0A21"/>
    <w:rsid w:val="00CD0D7E"/>
    <w:rsid w:val="00CD1130"/>
    <w:rsid w:val="00CD1942"/>
    <w:rsid w:val="00CD32E1"/>
    <w:rsid w:val="00CD44E3"/>
    <w:rsid w:val="00CD4E95"/>
    <w:rsid w:val="00CD5602"/>
    <w:rsid w:val="00CD5672"/>
    <w:rsid w:val="00CD5D69"/>
    <w:rsid w:val="00CD62B1"/>
    <w:rsid w:val="00CD63BC"/>
    <w:rsid w:val="00CD716F"/>
    <w:rsid w:val="00CD71E7"/>
    <w:rsid w:val="00CD7837"/>
    <w:rsid w:val="00CD7C39"/>
    <w:rsid w:val="00CE102D"/>
    <w:rsid w:val="00CE1D95"/>
    <w:rsid w:val="00CE23F6"/>
    <w:rsid w:val="00CE2B3C"/>
    <w:rsid w:val="00CE2F58"/>
    <w:rsid w:val="00CE3104"/>
    <w:rsid w:val="00CE3B46"/>
    <w:rsid w:val="00CE4C66"/>
    <w:rsid w:val="00CE4EEC"/>
    <w:rsid w:val="00CE544F"/>
    <w:rsid w:val="00CE71C3"/>
    <w:rsid w:val="00CF0723"/>
    <w:rsid w:val="00CF0DFC"/>
    <w:rsid w:val="00CF1A54"/>
    <w:rsid w:val="00CF1CF3"/>
    <w:rsid w:val="00CF20AB"/>
    <w:rsid w:val="00CF24BF"/>
    <w:rsid w:val="00CF2AA9"/>
    <w:rsid w:val="00CF2B8D"/>
    <w:rsid w:val="00CF3929"/>
    <w:rsid w:val="00CF4460"/>
    <w:rsid w:val="00CF4859"/>
    <w:rsid w:val="00CF49F0"/>
    <w:rsid w:val="00CF4B3C"/>
    <w:rsid w:val="00CF4C49"/>
    <w:rsid w:val="00CF53D2"/>
    <w:rsid w:val="00CF5473"/>
    <w:rsid w:val="00CF6057"/>
    <w:rsid w:val="00CF6938"/>
    <w:rsid w:val="00CF71A8"/>
    <w:rsid w:val="00CF7939"/>
    <w:rsid w:val="00CF7D6A"/>
    <w:rsid w:val="00CF7ECB"/>
    <w:rsid w:val="00D01338"/>
    <w:rsid w:val="00D015F3"/>
    <w:rsid w:val="00D01C5F"/>
    <w:rsid w:val="00D01F17"/>
    <w:rsid w:val="00D03248"/>
    <w:rsid w:val="00D03E02"/>
    <w:rsid w:val="00D04CB5"/>
    <w:rsid w:val="00D053C8"/>
    <w:rsid w:val="00D05BB6"/>
    <w:rsid w:val="00D05DFC"/>
    <w:rsid w:val="00D07D80"/>
    <w:rsid w:val="00D10A46"/>
    <w:rsid w:val="00D114B0"/>
    <w:rsid w:val="00D11529"/>
    <w:rsid w:val="00D11B02"/>
    <w:rsid w:val="00D139FA"/>
    <w:rsid w:val="00D13A2C"/>
    <w:rsid w:val="00D142DA"/>
    <w:rsid w:val="00D14498"/>
    <w:rsid w:val="00D14B0C"/>
    <w:rsid w:val="00D14BE8"/>
    <w:rsid w:val="00D151BE"/>
    <w:rsid w:val="00D15383"/>
    <w:rsid w:val="00D15BFA"/>
    <w:rsid w:val="00D1642F"/>
    <w:rsid w:val="00D17DE2"/>
    <w:rsid w:val="00D2106B"/>
    <w:rsid w:val="00D211A0"/>
    <w:rsid w:val="00D222AD"/>
    <w:rsid w:val="00D22C3F"/>
    <w:rsid w:val="00D2312D"/>
    <w:rsid w:val="00D23BF6"/>
    <w:rsid w:val="00D243AA"/>
    <w:rsid w:val="00D2486F"/>
    <w:rsid w:val="00D24A6B"/>
    <w:rsid w:val="00D24C76"/>
    <w:rsid w:val="00D25DD8"/>
    <w:rsid w:val="00D25FAF"/>
    <w:rsid w:val="00D26386"/>
    <w:rsid w:val="00D26EBE"/>
    <w:rsid w:val="00D2763A"/>
    <w:rsid w:val="00D278CF"/>
    <w:rsid w:val="00D27DC0"/>
    <w:rsid w:val="00D3043E"/>
    <w:rsid w:val="00D30FBA"/>
    <w:rsid w:val="00D31430"/>
    <w:rsid w:val="00D3147A"/>
    <w:rsid w:val="00D318F0"/>
    <w:rsid w:val="00D31C6D"/>
    <w:rsid w:val="00D31D36"/>
    <w:rsid w:val="00D31F76"/>
    <w:rsid w:val="00D32AA3"/>
    <w:rsid w:val="00D32B0D"/>
    <w:rsid w:val="00D34354"/>
    <w:rsid w:val="00D343C3"/>
    <w:rsid w:val="00D34E53"/>
    <w:rsid w:val="00D35737"/>
    <w:rsid w:val="00D3590C"/>
    <w:rsid w:val="00D35D71"/>
    <w:rsid w:val="00D361A2"/>
    <w:rsid w:val="00D36764"/>
    <w:rsid w:val="00D372F8"/>
    <w:rsid w:val="00D3767D"/>
    <w:rsid w:val="00D4104D"/>
    <w:rsid w:val="00D41172"/>
    <w:rsid w:val="00D41515"/>
    <w:rsid w:val="00D41BC6"/>
    <w:rsid w:val="00D42D0C"/>
    <w:rsid w:val="00D42ED6"/>
    <w:rsid w:val="00D430E5"/>
    <w:rsid w:val="00D440FE"/>
    <w:rsid w:val="00D4481A"/>
    <w:rsid w:val="00D44CCF"/>
    <w:rsid w:val="00D45718"/>
    <w:rsid w:val="00D45EDE"/>
    <w:rsid w:val="00D4629B"/>
    <w:rsid w:val="00D463C6"/>
    <w:rsid w:val="00D47776"/>
    <w:rsid w:val="00D51001"/>
    <w:rsid w:val="00D51535"/>
    <w:rsid w:val="00D5177B"/>
    <w:rsid w:val="00D52229"/>
    <w:rsid w:val="00D52635"/>
    <w:rsid w:val="00D52C02"/>
    <w:rsid w:val="00D54122"/>
    <w:rsid w:val="00D546C1"/>
    <w:rsid w:val="00D550E5"/>
    <w:rsid w:val="00D55430"/>
    <w:rsid w:val="00D56292"/>
    <w:rsid w:val="00D56975"/>
    <w:rsid w:val="00D56ACA"/>
    <w:rsid w:val="00D57274"/>
    <w:rsid w:val="00D60720"/>
    <w:rsid w:val="00D6090D"/>
    <w:rsid w:val="00D60A0B"/>
    <w:rsid w:val="00D60D2A"/>
    <w:rsid w:val="00D61CB2"/>
    <w:rsid w:val="00D61D00"/>
    <w:rsid w:val="00D62359"/>
    <w:rsid w:val="00D62CD1"/>
    <w:rsid w:val="00D63428"/>
    <w:rsid w:val="00D63D23"/>
    <w:rsid w:val="00D6444C"/>
    <w:rsid w:val="00D6573F"/>
    <w:rsid w:val="00D661DA"/>
    <w:rsid w:val="00D663BD"/>
    <w:rsid w:val="00D666F1"/>
    <w:rsid w:val="00D66787"/>
    <w:rsid w:val="00D669C3"/>
    <w:rsid w:val="00D67960"/>
    <w:rsid w:val="00D67E07"/>
    <w:rsid w:val="00D67F35"/>
    <w:rsid w:val="00D701BC"/>
    <w:rsid w:val="00D70BE0"/>
    <w:rsid w:val="00D70E2F"/>
    <w:rsid w:val="00D70FC3"/>
    <w:rsid w:val="00D71618"/>
    <w:rsid w:val="00D717E1"/>
    <w:rsid w:val="00D71BE3"/>
    <w:rsid w:val="00D71C1C"/>
    <w:rsid w:val="00D71F6E"/>
    <w:rsid w:val="00D725CD"/>
    <w:rsid w:val="00D72684"/>
    <w:rsid w:val="00D72AA5"/>
    <w:rsid w:val="00D73258"/>
    <w:rsid w:val="00D736CF"/>
    <w:rsid w:val="00D73952"/>
    <w:rsid w:val="00D73F8E"/>
    <w:rsid w:val="00D740F5"/>
    <w:rsid w:val="00D75C25"/>
    <w:rsid w:val="00D75DA3"/>
    <w:rsid w:val="00D7643C"/>
    <w:rsid w:val="00D7650D"/>
    <w:rsid w:val="00D769F1"/>
    <w:rsid w:val="00D77044"/>
    <w:rsid w:val="00D7707D"/>
    <w:rsid w:val="00D7748B"/>
    <w:rsid w:val="00D7752A"/>
    <w:rsid w:val="00D77F79"/>
    <w:rsid w:val="00D8003F"/>
    <w:rsid w:val="00D80F4D"/>
    <w:rsid w:val="00D813B6"/>
    <w:rsid w:val="00D81C8E"/>
    <w:rsid w:val="00D81FE7"/>
    <w:rsid w:val="00D82E89"/>
    <w:rsid w:val="00D831CC"/>
    <w:rsid w:val="00D832D5"/>
    <w:rsid w:val="00D83CEB"/>
    <w:rsid w:val="00D83E6D"/>
    <w:rsid w:val="00D84179"/>
    <w:rsid w:val="00D849B7"/>
    <w:rsid w:val="00D84B2F"/>
    <w:rsid w:val="00D85343"/>
    <w:rsid w:val="00D85451"/>
    <w:rsid w:val="00D85BBB"/>
    <w:rsid w:val="00D85D76"/>
    <w:rsid w:val="00D86177"/>
    <w:rsid w:val="00D87019"/>
    <w:rsid w:val="00D87098"/>
    <w:rsid w:val="00D87A1A"/>
    <w:rsid w:val="00D87D22"/>
    <w:rsid w:val="00D9002D"/>
    <w:rsid w:val="00D9038F"/>
    <w:rsid w:val="00D90B14"/>
    <w:rsid w:val="00D90DF6"/>
    <w:rsid w:val="00D90FD9"/>
    <w:rsid w:val="00D90FEE"/>
    <w:rsid w:val="00D91A19"/>
    <w:rsid w:val="00D91EA7"/>
    <w:rsid w:val="00D91FA3"/>
    <w:rsid w:val="00D9224E"/>
    <w:rsid w:val="00D929EB"/>
    <w:rsid w:val="00D93A7C"/>
    <w:rsid w:val="00D93C2B"/>
    <w:rsid w:val="00D93F44"/>
    <w:rsid w:val="00D941E5"/>
    <w:rsid w:val="00D94831"/>
    <w:rsid w:val="00D95C11"/>
    <w:rsid w:val="00D962F6"/>
    <w:rsid w:val="00D96412"/>
    <w:rsid w:val="00D97369"/>
    <w:rsid w:val="00D97395"/>
    <w:rsid w:val="00D973B0"/>
    <w:rsid w:val="00D9759C"/>
    <w:rsid w:val="00D9769B"/>
    <w:rsid w:val="00D97ED0"/>
    <w:rsid w:val="00DA0468"/>
    <w:rsid w:val="00DA0E02"/>
    <w:rsid w:val="00DA0FF3"/>
    <w:rsid w:val="00DA13F4"/>
    <w:rsid w:val="00DA2321"/>
    <w:rsid w:val="00DA2C74"/>
    <w:rsid w:val="00DA2F29"/>
    <w:rsid w:val="00DA36FA"/>
    <w:rsid w:val="00DA3B1B"/>
    <w:rsid w:val="00DA4DB1"/>
    <w:rsid w:val="00DA57C1"/>
    <w:rsid w:val="00DA643A"/>
    <w:rsid w:val="00DA65C5"/>
    <w:rsid w:val="00DA6E8E"/>
    <w:rsid w:val="00DA6FBF"/>
    <w:rsid w:val="00DA70DF"/>
    <w:rsid w:val="00DA72B5"/>
    <w:rsid w:val="00DA751B"/>
    <w:rsid w:val="00DA762E"/>
    <w:rsid w:val="00DA77AD"/>
    <w:rsid w:val="00DA7BEE"/>
    <w:rsid w:val="00DA7CB5"/>
    <w:rsid w:val="00DB085F"/>
    <w:rsid w:val="00DB0D07"/>
    <w:rsid w:val="00DB0ED2"/>
    <w:rsid w:val="00DB0FB7"/>
    <w:rsid w:val="00DB24BE"/>
    <w:rsid w:val="00DB2987"/>
    <w:rsid w:val="00DB2D68"/>
    <w:rsid w:val="00DB46ED"/>
    <w:rsid w:val="00DB47BD"/>
    <w:rsid w:val="00DB4B16"/>
    <w:rsid w:val="00DB4D7C"/>
    <w:rsid w:val="00DB5CEF"/>
    <w:rsid w:val="00DB624E"/>
    <w:rsid w:val="00DB6B57"/>
    <w:rsid w:val="00DB6D43"/>
    <w:rsid w:val="00DB70A6"/>
    <w:rsid w:val="00DC101B"/>
    <w:rsid w:val="00DC1AD3"/>
    <w:rsid w:val="00DC1CB9"/>
    <w:rsid w:val="00DC1D3C"/>
    <w:rsid w:val="00DC2DD5"/>
    <w:rsid w:val="00DC31F0"/>
    <w:rsid w:val="00DC3375"/>
    <w:rsid w:val="00DC3E41"/>
    <w:rsid w:val="00DC3E43"/>
    <w:rsid w:val="00DC446D"/>
    <w:rsid w:val="00DC4797"/>
    <w:rsid w:val="00DC5296"/>
    <w:rsid w:val="00DC5FAA"/>
    <w:rsid w:val="00DC6140"/>
    <w:rsid w:val="00DC6316"/>
    <w:rsid w:val="00DC6E31"/>
    <w:rsid w:val="00DC6F8D"/>
    <w:rsid w:val="00DC715F"/>
    <w:rsid w:val="00DC79E8"/>
    <w:rsid w:val="00DC7A88"/>
    <w:rsid w:val="00DC7DD5"/>
    <w:rsid w:val="00DD073F"/>
    <w:rsid w:val="00DD0C19"/>
    <w:rsid w:val="00DD0FB8"/>
    <w:rsid w:val="00DD192C"/>
    <w:rsid w:val="00DD1D86"/>
    <w:rsid w:val="00DD21AB"/>
    <w:rsid w:val="00DD30FE"/>
    <w:rsid w:val="00DD31BE"/>
    <w:rsid w:val="00DD3362"/>
    <w:rsid w:val="00DD44C5"/>
    <w:rsid w:val="00DD4911"/>
    <w:rsid w:val="00DD56DF"/>
    <w:rsid w:val="00DD5803"/>
    <w:rsid w:val="00DD595A"/>
    <w:rsid w:val="00DD5EF4"/>
    <w:rsid w:val="00DD6413"/>
    <w:rsid w:val="00DD6547"/>
    <w:rsid w:val="00DE021B"/>
    <w:rsid w:val="00DE0FE6"/>
    <w:rsid w:val="00DE10E1"/>
    <w:rsid w:val="00DE147D"/>
    <w:rsid w:val="00DE31C1"/>
    <w:rsid w:val="00DE3605"/>
    <w:rsid w:val="00DE43C0"/>
    <w:rsid w:val="00DE45BA"/>
    <w:rsid w:val="00DE4674"/>
    <w:rsid w:val="00DE54C6"/>
    <w:rsid w:val="00DE5583"/>
    <w:rsid w:val="00DE5CA2"/>
    <w:rsid w:val="00DE5D65"/>
    <w:rsid w:val="00DE6094"/>
    <w:rsid w:val="00DE63B3"/>
    <w:rsid w:val="00DE65C0"/>
    <w:rsid w:val="00DE6835"/>
    <w:rsid w:val="00DE7532"/>
    <w:rsid w:val="00DE78AC"/>
    <w:rsid w:val="00DF0CF8"/>
    <w:rsid w:val="00DF0FB9"/>
    <w:rsid w:val="00DF10C5"/>
    <w:rsid w:val="00DF114C"/>
    <w:rsid w:val="00DF13F2"/>
    <w:rsid w:val="00DF150A"/>
    <w:rsid w:val="00DF158F"/>
    <w:rsid w:val="00DF1B4A"/>
    <w:rsid w:val="00DF21CD"/>
    <w:rsid w:val="00DF29FF"/>
    <w:rsid w:val="00DF37ED"/>
    <w:rsid w:val="00DF4986"/>
    <w:rsid w:val="00DF54D2"/>
    <w:rsid w:val="00DF54EF"/>
    <w:rsid w:val="00DF5D61"/>
    <w:rsid w:val="00DF7156"/>
    <w:rsid w:val="00E01452"/>
    <w:rsid w:val="00E01874"/>
    <w:rsid w:val="00E01939"/>
    <w:rsid w:val="00E01AFE"/>
    <w:rsid w:val="00E01D63"/>
    <w:rsid w:val="00E02211"/>
    <w:rsid w:val="00E02844"/>
    <w:rsid w:val="00E029A8"/>
    <w:rsid w:val="00E03631"/>
    <w:rsid w:val="00E03C68"/>
    <w:rsid w:val="00E04704"/>
    <w:rsid w:val="00E049F7"/>
    <w:rsid w:val="00E053CC"/>
    <w:rsid w:val="00E0586B"/>
    <w:rsid w:val="00E075F8"/>
    <w:rsid w:val="00E07F0E"/>
    <w:rsid w:val="00E115D4"/>
    <w:rsid w:val="00E130F4"/>
    <w:rsid w:val="00E13356"/>
    <w:rsid w:val="00E13547"/>
    <w:rsid w:val="00E13935"/>
    <w:rsid w:val="00E14091"/>
    <w:rsid w:val="00E14296"/>
    <w:rsid w:val="00E14FD9"/>
    <w:rsid w:val="00E15633"/>
    <w:rsid w:val="00E15FB3"/>
    <w:rsid w:val="00E16609"/>
    <w:rsid w:val="00E16936"/>
    <w:rsid w:val="00E16EB5"/>
    <w:rsid w:val="00E16F26"/>
    <w:rsid w:val="00E1738C"/>
    <w:rsid w:val="00E1761A"/>
    <w:rsid w:val="00E2017F"/>
    <w:rsid w:val="00E20720"/>
    <w:rsid w:val="00E21C48"/>
    <w:rsid w:val="00E228AC"/>
    <w:rsid w:val="00E22AB3"/>
    <w:rsid w:val="00E22CE6"/>
    <w:rsid w:val="00E23496"/>
    <w:rsid w:val="00E24256"/>
    <w:rsid w:val="00E242B0"/>
    <w:rsid w:val="00E24756"/>
    <w:rsid w:val="00E24D72"/>
    <w:rsid w:val="00E25542"/>
    <w:rsid w:val="00E258AB"/>
    <w:rsid w:val="00E25932"/>
    <w:rsid w:val="00E26503"/>
    <w:rsid w:val="00E27191"/>
    <w:rsid w:val="00E31A2A"/>
    <w:rsid w:val="00E32E50"/>
    <w:rsid w:val="00E33066"/>
    <w:rsid w:val="00E33375"/>
    <w:rsid w:val="00E34A58"/>
    <w:rsid w:val="00E34BFC"/>
    <w:rsid w:val="00E354FA"/>
    <w:rsid w:val="00E358D7"/>
    <w:rsid w:val="00E35D02"/>
    <w:rsid w:val="00E35F33"/>
    <w:rsid w:val="00E369F8"/>
    <w:rsid w:val="00E36D4F"/>
    <w:rsid w:val="00E36DE3"/>
    <w:rsid w:val="00E36ECA"/>
    <w:rsid w:val="00E37943"/>
    <w:rsid w:val="00E37ADC"/>
    <w:rsid w:val="00E37F67"/>
    <w:rsid w:val="00E4041F"/>
    <w:rsid w:val="00E41A3C"/>
    <w:rsid w:val="00E41A79"/>
    <w:rsid w:val="00E423A2"/>
    <w:rsid w:val="00E429CB"/>
    <w:rsid w:val="00E42F6F"/>
    <w:rsid w:val="00E4308E"/>
    <w:rsid w:val="00E430DE"/>
    <w:rsid w:val="00E43B06"/>
    <w:rsid w:val="00E4449B"/>
    <w:rsid w:val="00E449C0"/>
    <w:rsid w:val="00E450D5"/>
    <w:rsid w:val="00E4560F"/>
    <w:rsid w:val="00E462C6"/>
    <w:rsid w:val="00E46686"/>
    <w:rsid w:val="00E46E92"/>
    <w:rsid w:val="00E47719"/>
    <w:rsid w:val="00E47AA3"/>
    <w:rsid w:val="00E47EF2"/>
    <w:rsid w:val="00E50045"/>
    <w:rsid w:val="00E50555"/>
    <w:rsid w:val="00E50631"/>
    <w:rsid w:val="00E5088D"/>
    <w:rsid w:val="00E50B89"/>
    <w:rsid w:val="00E5154D"/>
    <w:rsid w:val="00E516E1"/>
    <w:rsid w:val="00E5213D"/>
    <w:rsid w:val="00E52A26"/>
    <w:rsid w:val="00E53098"/>
    <w:rsid w:val="00E53362"/>
    <w:rsid w:val="00E538F0"/>
    <w:rsid w:val="00E53A54"/>
    <w:rsid w:val="00E53AF3"/>
    <w:rsid w:val="00E541E2"/>
    <w:rsid w:val="00E554BB"/>
    <w:rsid w:val="00E5640B"/>
    <w:rsid w:val="00E56640"/>
    <w:rsid w:val="00E56D3B"/>
    <w:rsid w:val="00E5787C"/>
    <w:rsid w:val="00E57A6C"/>
    <w:rsid w:val="00E57FAC"/>
    <w:rsid w:val="00E602F8"/>
    <w:rsid w:val="00E618F6"/>
    <w:rsid w:val="00E61969"/>
    <w:rsid w:val="00E621EE"/>
    <w:rsid w:val="00E62B12"/>
    <w:rsid w:val="00E62B2E"/>
    <w:rsid w:val="00E62F4D"/>
    <w:rsid w:val="00E6319A"/>
    <w:rsid w:val="00E6322A"/>
    <w:rsid w:val="00E632E7"/>
    <w:rsid w:val="00E63703"/>
    <w:rsid w:val="00E63A0F"/>
    <w:rsid w:val="00E63F98"/>
    <w:rsid w:val="00E65094"/>
    <w:rsid w:val="00E6509D"/>
    <w:rsid w:val="00E6528B"/>
    <w:rsid w:val="00E659F5"/>
    <w:rsid w:val="00E65C06"/>
    <w:rsid w:val="00E66C6F"/>
    <w:rsid w:val="00E677A1"/>
    <w:rsid w:val="00E67B41"/>
    <w:rsid w:val="00E70088"/>
    <w:rsid w:val="00E714B8"/>
    <w:rsid w:val="00E7157B"/>
    <w:rsid w:val="00E71604"/>
    <w:rsid w:val="00E716E2"/>
    <w:rsid w:val="00E71D12"/>
    <w:rsid w:val="00E7229C"/>
    <w:rsid w:val="00E72421"/>
    <w:rsid w:val="00E7244B"/>
    <w:rsid w:val="00E72D62"/>
    <w:rsid w:val="00E73F0E"/>
    <w:rsid w:val="00E73FA5"/>
    <w:rsid w:val="00E74302"/>
    <w:rsid w:val="00E74951"/>
    <w:rsid w:val="00E74E00"/>
    <w:rsid w:val="00E7564C"/>
    <w:rsid w:val="00E76F84"/>
    <w:rsid w:val="00E76FAB"/>
    <w:rsid w:val="00E7760C"/>
    <w:rsid w:val="00E77CD9"/>
    <w:rsid w:val="00E8083C"/>
    <w:rsid w:val="00E80A17"/>
    <w:rsid w:val="00E80AAF"/>
    <w:rsid w:val="00E80B50"/>
    <w:rsid w:val="00E818AC"/>
    <w:rsid w:val="00E81ADA"/>
    <w:rsid w:val="00E82700"/>
    <w:rsid w:val="00E82742"/>
    <w:rsid w:val="00E82919"/>
    <w:rsid w:val="00E832FE"/>
    <w:rsid w:val="00E83798"/>
    <w:rsid w:val="00E8394C"/>
    <w:rsid w:val="00E83F3A"/>
    <w:rsid w:val="00E84D6C"/>
    <w:rsid w:val="00E84ED2"/>
    <w:rsid w:val="00E855D2"/>
    <w:rsid w:val="00E8581F"/>
    <w:rsid w:val="00E85A68"/>
    <w:rsid w:val="00E863F0"/>
    <w:rsid w:val="00E8678E"/>
    <w:rsid w:val="00E87221"/>
    <w:rsid w:val="00E872EA"/>
    <w:rsid w:val="00E87783"/>
    <w:rsid w:val="00E87C7C"/>
    <w:rsid w:val="00E87EC5"/>
    <w:rsid w:val="00E87F01"/>
    <w:rsid w:val="00E900AB"/>
    <w:rsid w:val="00E9090D"/>
    <w:rsid w:val="00E90D2B"/>
    <w:rsid w:val="00E91B1D"/>
    <w:rsid w:val="00E92561"/>
    <w:rsid w:val="00E92771"/>
    <w:rsid w:val="00E927C0"/>
    <w:rsid w:val="00E92B99"/>
    <w:rsid w:val="00E9313A"/>
    <w:rsid w:val="00E93263"/>
    <w:rsid w:val="00E9332C"/>
    <w:rsid w:val="00E9363E"/>
    <w:rsid w:val="00E939ED"/>
    <w:rsid w:val="00E93C8F"/>
    <w:rsid w:val="00E9541E"/>
    <w:rsid w:val="00E954E5"/>
    <w:rsid w:val="00E96891"/>
    <w:rsid w:val="00E97312"/>
    <w:rsid w:val="00E97488"/>
    <w:rsid w:val="00E97BE2"/>
    <w:rsid w:val="00EA0491"/>
    <w:rsid w:val="00EA0592"/>
    <w:rsid w:val="00EA0A0E"/>
    <w:rsid w:val="00EA0ACB"/>
    <w:rsid w:val="00EA117F"/>
    <w:rsid w:val="00EA150C"/>
    <w:rsid w:val="00EA16E7"/>
    <w:rsid w:val="00EA1A30"/>
    <w:rsid w:val="00EA267D"/>
    <w:rsid w:val="00EA2767"/>
    <w:rsid w:val="00EA2964"/>
    <w:rsid w:val="00EA3D6F"/>
    <w:rsid w:val="00EA435F"/>
    <w:rsid w:val="00EA4758"/>
    <w:rsid w:val="00EA4D75"/>
    <w:rsid w:val="00EA63E3"/>
    <w:rsid w:val="00EA703A"/>
    <w:rsid w:val="00EA7959"/>
    <w:rsid w:val="00EB1091"/>
    <w:rsid w:val="00EB18B8"/>
    <w:rsid w:val="00EB19CB"/>
    <w:rsid w:val="00EB1C75"/>
    <w:rsid w:val="00EB2541"/>
    <w:rsid w:val="00EB2681"/>
    <w:rsid w:val="00EB2D82"/>
    <w:rsid w:val="00EB30A3"/>
    <w:rsid w:val="00EB3757"/>
    <w:rsid w:val="00EB3A5E"/>
    <w:rsid w:val="00EB3D33"/>
    <w:rsid w:val="00EB3E5D"/>
    <w:rsid w:val="00EB4368"/>
    <w:rsid w:val="00EB541C"/>
    <w:rsid w:val="00EB577B"/>
    <w:rsid w:val="00EB5F20"/>
    <w:rsid w:val="00EC0BB3"/>
    <w:rsid w:val="00EC0E3B"/>
    <w:rsid w:val="00EC285F"/>
    <w:rsid w:val="00EC2C82"/>
    <w:rsid w:val="00EC30EB"/>
    <w:rsid w:val="00EC44EC"/>
    <w:rsid w:val="00EC5262"/>
    <w:rsid w:val="00EC5597"/>
    <w:rsid w:val="00EC5673"/>
    <w:rsid w:val="00EC56F3"/>
    <w:rsid w:val="00EC576D"/>
    <w:rsid w:val="00EC64D2"/>
    <w:rsid w:val="00EC67DB"/>
    <w:rsid w:val="00EC73E7"/>
    <w:rsid w:val="00EC79DB"/>
    <w:rsid w:val="00EC7B27"/>
    <w:rsid w:val="00EC7E0C"/>
    <w:rsid w:val="00EC7F4B"/>
    <w:rsid w:val="00ED0205"/>
    <w:rsid w:val="00ED04A6"/>
    <w:rsid w:val="00ED0C5F"/>
    <w:rsid w:val="00ED1282"/>
    <w:rsid w:val="00ED17AF"/>
    <w:rsid w:val="00ED20D1"/>
    <w:rsid w:val="00ED24B3"/>
    <w:rsid w:val="00ED2823"/>
    <w:rsid w:val="00ED2A64"/>
    <w:rsid w:val="00ED3F7B"/>
    <w:rsid w:val="00ED425C"/>
    <w:rsid w:val="00ED5975"/>
    <w:rsid w:val="00ED6671"/>
    <w:rsid w:val="00ED790E"/>
    <w:rsid w:val="00ED7C9D"/>
    <w:rsid w:val="00EE0222"/>
    <w:rsid w:val="00EE0226"/>
    <w:rsid w:val="00EE0309"/>
    <w:rsid w:val="00EE05DD"/>
    <w:rsid w:val="00EE17AD"/>
    <w:rsid w:val="00EE1F11"/>
    <w:rsid w:val="00EE2511"/>
    <w:rsid w:val="00EE3730"/>
    <w:rsid w:val="00EE38C0"/>
    <w:rsid w:val="00EE3E34"/>
    <w:rsid w:val="00EE4426"/>
    <w:rsid w:val="00EE45D0"/>
    <w:rsid w:val="00EE4D4B"/>
    <w:rsid w:val="00EE4D5B"/>
    <w:rsid w:val="00EE54C8"/>
    <w:rsid w:val="00EE54D0"/>
    <w:rsid w:val="00EE58FF"/>
    <w:rsid w:val="00EE5D69"/>
    <w:rsid w:val="00EE62FD"/>
    <w:rsid w:val="00EE6613"/>
    <w:rsid w:val="00EE7FEE"/>
    <w:rsid w:val="00EF12E7"/>
    <w:rsid w:val="00EF281F"/>
    <w:rsid w:val="00EF2B7A"/>
    <w:rsid w:val="00EF3106"/>
    <w:rsid w:val="00EF3D8C"/>
    <w:rsid w:val="00EF5B68"/>
    <w:rsid w:val="00EF5CEF"/>
    <w:rsid w:val="00EF6291"/>
    <w:rsid w:val="00EF647C"/>
    <w:rsid w:val="00EF65BE"/>
    <w:rsid w:val="00EF67E5"/>
    <w:rsid w:val="00EF6865"/>
    <w:rsid w:val="00EF718E"/>
    <w:rsid w:val="00EF7C3F"/>
    <w:rsid w:val="00F00524"/>
    <w:rsid w:val="00F00789"/>
    <w:rsid w:val="00F00F16"/>
    <w:rsid w:val="00F0100F"/>
    <w:rsid w:val="00F010B2"/>
    <w:rsid w:val="00F010C3"/>
    <w:rsid w:val="00F0182F"/>
    <w:rsid w:val="00F02583"/>
    <w:rsid w:val="00F03D3A"/>
    <w:rsid w:val="00F061C0"/>
    <w:rsid w:val="00F072BD"/>
    <w:rsid w:val="00F07B1A"/>
    <w:rsid w:val="00F07CE3"/>
    <w:rsid w:val="00F1043C"/>
    <w:rsid w:val="00F1103B"/>
    <w:rsid w:val="00F118AA"/>
    <w:rsid w:val="00F118DF"/>
    <w:rsid w:val="00F11E0C"/>
    <w:rsid w:val="00F12191"/>
    <w:rsid w:val="00F122D6"/>
    <w:rsid w:val="00F139E0"/>
    <w:rsid w:val="00F1444D"/>
    <w:rsid w:val="00F145E5"/>
    <w:rsid w:val="00F14C99"/>
    <w:rsid w:val="00F1706F"/>
    <w:rsid w:val="00F1718B"/>
    <w:rsid w:val="00F17972"/>
    <w:rsid w:val="00F20A68"/>
    <w:rsid w:val="00F214FB"/>
    <w:rsid w:val="00F22EDD"/>
    <w:rsid w:val="00F231B4"/>
    <w:rsid w:val="00F2340B"/>
    <w:rsid w:val="00F23746"/>
    <w:rsid w:val="00F24138"/>
    <w:rsid w:val="00F242B0"/>
    <w:rsid w:val="00F2440A"/>
    <w:rsid w:val="00F2451A"/>
    <w:rsid w:val="00F2483C"/>
    <w:rsid w:val="00F24CD8"/>
    <w:rsid w:val="00F25368"/>
    <w:rsid w:val="00F255B4"/>
    <w:rsid w:val="00F255FE"/>
    <w:rsid w:val="00F256A9"/>
    <w:rsid w:val="00F2600A"/>
    <w:rsid w:val="00F30493"/>
    <w:rsid w:val="00F304C3"/>
    <w:rsid w:val="00F30722"/>
    <w:rsid w:val="00F309DB"/>
    <w:rsid w:val="00F30A9D"/>
    <w:rsid w:val="00F30D73"/>
    <w:rsid w:val="00F3142B"/>
    <w:rsid w:val="00F314C9"/>
    <w:rsid w:val="00F319F4"/>
    <w:rsid w:val="00F33503"/>
    <w:rsid w:val="00F349E0"/>
    <w:rsid w:val="00F34CDA"/>
    <w:rsid w:val="00F35B1F"/>
    <w:rsid w:val="00F35B83"/>
    <w:rsid w:val="00F3626B"/>
    <w:rsid w:val="00F3678F"/>
    <w:rsid w:val="00F36939"/>
    <w:rsid w:val="00F36FBF"/>
    <w:rsid w:val="00F373E6"/>
    <w:rsid w:val="00F37555"/>
    <w:rsid w:val="00F377DB"/>
    <w:rsid w:val="00F4072D"/>
    <w:rsid w:val="00F40DFD"/>
    <w:rsid w:val="00F41686"/>
    <w:rsid w:val="00F41826"/>
    <w:rsid w:val="00F41835"/>
    <w:rsid w:val="00F41CD8"/>
    <w:rsid w:val="00F42A4A"/>
    <w:rsid w:val="00F42EEF"/>
    <w:rsid w:val="00F4365D"/>
    <w:rsid w:val="00F44695"/>
    <w:rsid w:val="00F44718"/>
    <w:rsid w:val="00F4570C"/>
    <w:rsid w:val="00F461F1"/>
    <w:rsid w:val="00F46F40"/>
    <w:rsid w:val="00F4742D"/>
    <w:rsid w:val="00F50291"/>
    <w:rsid w:val="00F50D12"/>
    <w:rsid w:val="00F52384"/>
    <w:rsid w:val="00F52B7D"/>
    <w:rsid w:val="00F53119"/>
    <w:rsid w:val="00F539A6"/>
    <w:rsid w:val="00F553E1"/>
    <w:rsid w:val="00F55B0E"/>
    <w:rsid w:val="00F55D5B"/>
    <w:rsid w:val="00F5699F"/>
    <w:rsid w:val="00F57C2D"/>
    <w:rsid w:val="00F6022A"/>
    <w:rsid w:val="00F602A7"/>
    <w:rsid w:val="00F6055C"/>
    <w:rsid w:val="00F60831"/>
    <w:rsid w:val="00F6092F"/>
    <w:rsid w:val="00F60D42"/>
    <w:rsid w:val="00F60DF3"/>
    <w:rsid w:val="00F60F1E"/>
    <w:rsid w:val="00F611FC"/>
    <w:rsid w:val="00F61277"/>
    <w:rsid w:val="00F618CF"/>
    <w:rsid w:val="00F62219"/>
    <w:rsid w:val="00F623EB"/>
    <w:rsid w:val="00F6267B"/>
    <w:rsid w:val="00F648D8"/>
    <w:rsid w:val="00F64A35"/>
    <w:rsid w:val="00F64AE5"/>
    <w:rsid w:val="00F65570"/>
    <w:rsid w:val="00F65801"/>
    <w:rsid w:val="00F6581F"/>
    <w:rsid w:val="00F66395"/>
    <w:rsid w:val="00F6661E"/>
    <w:rsid w:val="00F66836"/>
    <w:rsid w:val="00F66E04"/>
    <w:rsid w:val="00F677CB"/>
    <w:rsid w:val="00F67A19"/>
    <w:rsid w:val="00F705A4"/>
    <w:rsid w:val="00F7084B"/>
    <w:rsid w:val="00F711B2"/>
    <w:rsid w:val="00F714BD"/>
    <w:rsid w:val="00F71E0A"/>
    <w:rsid w:val="00F722C6"/>
    <w:rsid w:val="00F72A6D"/>
    <w:rsid w:val="00F730CB"/>
    <w:rsid w:val="00F731C1"/>
    <w:rsid w:val="00F73563"/>
    <w:rsid w:val="00F738A7"/>
    <w:rsid w:val="00F73B16"/>
    <w:rsid w:val="00F73B2E"/>
    <w:rsid w:val="00F74015"/>
    <w:rsid w:val="00F7467F"/>
    <w:rsid w:val="00F749C5"/>
    <w:rsid w:val="00F74D95"/>
    <w:rsid w:val="00F75C60"/>
    <w:rsid w:val="00F76A44"/>
    <w:rsid w:val="00F773E7"/>
    <w:rsid w:val="00F777D8"/>
    <w:rsid w:val="00F777FA"/>
    <w:rsid w:val="00F77E50"/>
    <w:rsid w:val="00F801A8"/>
    <w:rsid w:val="00F80573"/>
    <w:rsid w:val="00F80844"/>
    <w:rsid w:val="00F81085"/>
    <w:rsid w:val="00F81684"/>
    <w:rsid w:val="00F8211E"/>
    <w:rsid w:val="00F83082"/>
    <w:rsid w:val="00F831A2"/>
    <w:rsid w:val="00F8352A"/>
    <w:rsid w:val="00F83E96"/>
    <w:rsid w:val="00F84498"/>
    <w:rsid w:val="00F8449A"/>
    <w:rsid w:val="00F84AC4"/>
    <w:rsid w:val="00F84B42"/>
    <w:rsid w:val="00F85034"/>
    <w:rsid w:val="00F8510C"/>
    <w:rsid w:val="00F85BD9"/>
    <w:rsid w:val="00F85CD1"/>
    <w:rsid w:val="00F860FD"/>
    <w:rsid w:val="00F863EF"/>
    <w:rsid w:val="00F8697F"/>
    <w:rsid w:val="00F86C33"/>
    <w:rsid w:val="00F86D97"/>
    <w:rsid w:val="00F86EBA"/>
    <w:rsid w:val="00F86EE6"/>
    <w:rsid w:val="00F87933"/>
    <w:rsid w:val="00F87DF6"/>
    <w:rsid w:val="00F90B1E"/>
    <w:rsid w:val="00F910F4"/>
    <w:rsid w:val="00F91226"/>
    <w:rsid w:val="00F92349"/>
    <w:rsid w:val="00F924C1"/>
    <w:rsid w:val="00F929DB"/>
    <w:rsid w:val="00F92F67"/>
    <w:rsid w:val="00F93D52"/>
    <w:rsid w:val="00F93F23"/>
    <w:rsid w:val="00F95368"/>
    <w:rsid w:val="00F955F5"/>
    <w:rsid w:val="00F957CF"/>
    <w:rsid w:val="00F95C0B"/>
    <w:rsid w:val="00F963B0"/>
    <w:rsid w:val="00F96A8A"/>
    <w:rsid w:val="00F96AD6"/>
    <w:rsid w:val="00F96F9D"/>
    <w:rsid w:val="00F97616"/>
    <w:rsid w:val="00F97CBB"/>
    <w:rsid w:val="00FA139B"/>
    <w:rsid w:val="00FA1D9E"/>
    <w:rsid w:val="00FA1E05"/>
    <w:rsid w:val="00FA46DE"/>
    <w:rsid w:val="00FA4704"/>
    <w:rsid w:val="00FA4898"/>
    <w:rsid w:val="00FA4BDC"/>
    <w:rsid w:val="00FA5237"/>
    <w:rsid w:val="00FA56A3"/>
    <w:rsid w:val="00FA5731"/>
    <w:rsid w:val="00FA632A"/>
    <w:rsid w:val="00FA6714"/>
    <w:rsid w:val="00FA73B3"/>
    <w:rsid w:val="00FB006A"/>
    <w:rsid w:val="00FB08EE"/>
    <w:rsid w:val="00FB0CB9"/>
    <w:rsid w:val="00FB0F72"/>
    <w:rsid w:val="00FB116A"/>
    <w:rsid w:val="00FB3DF8"/>
    <w:rsid w:val="00FB5054"/>
    <w:rsid w:val="00FB64E9"/>
    <w:rsid w:val="00FB694E"/>
    <w:rsid w:val="00FB6EB5"/>
    <w:rsid w:val="00FB74DE"/>
    <w:rsid w:val="00FC039C"/>
    <w:rsid w:val="00FC0838"/>
    <w:rsid w:val="00FC0B17"/>
    <w:rsid w:val="00FC0D18"/>
    <w:rsid w:val="00FC0E83"/>
    <w:rsid w:val="00FC0F94"/>
    <w:rsid w:val="00FC139E"/>
    <w:rsid w:val="00FC2828"/>
    <w:rsid w:val="00FC28C2"/>
    <w:rsid w:val="00FC32BD"/>
    <w:rsid w:val="00FC40A3"/>
    <w:rsid w:val="00FC421E"/>
    <w:rsid w:val="00FC42E6"/>
    <w:rsid w:val="00FC4D17"/>
    <w:rsid w:val="00FC4E14"/>
    <w:rsid w:val="00FC58CF"/>
    <w:rsid w:val="00FC6184"/>
    <w:rsid w:val="00FC63D9"/>
    <w:rsid w:val="00FC6597"/>
    <w:rsid w:val="00FC6806"/>
    <w:rsid w:val="00FC6F22"/>
    <w:rsid w:val="00FC724D"/>
    <w:rsid w:val="00FC746D"/>
    <w:rsid w:val="00FC747D"/>
    <w:rsid w:val="00FC76B8"/>
    <w:rsid w:val="00FC79C6"/>
    <w:rsid w:val="00FC7B81"/>
    <w:rsid w:val="00FC7F79"/>
    <w:rsid w:val="00FD1230"/>
    <w:rsid w:val="00FD13C0"/>
    <w:rsid w:val="00FD1545"/>
    <w:rsid w:val="00FD1A3E"/>
    <w:rsid w:val="00FD1F74"/>
    <w:rsid w:val="00FD2375"/>
    <w:rsid w:val="00FD29A5"/>
    <w:rsid w:val="00FD2EA9"/>
    <w:rsid w:val="00FD350E"/>
    <w:rsid w:val="00FD3AEB"/>
    <w:rsid w:val="00FD4277"/>
    <w:rsid w:val="00FD48CE"/>
    <w:rsid w:val="00FD4C65"/>
    <w:rsid w:val="00FD4D7F"/>
    <w:rsid w:val="00FD5ECD"/>
    <w:rsid w:val="00FD61ED"/>
    <w:rsid w:val="00FD6A68"/>
    <w:rsid w:val="00FD7089"/>
    <w:rsid w:val="00FE0E20"/>
    <w:rsid w:val="00FE0F07"/>
    <w:rsid w:val="00FE14F6"/>
    <w:rsid w:val="00FE197C"/>
    <w:rsid w:val="00FE27EB"/>
    <w:rsid w:val="00FE28B8"/>
    <w:rsid w:val="00FE39D1"/>
    <w:rsid w:val="00FE3D0D"/>
    <w:rsid w:val="00FE3D6F"/>
    <w:rsid w:val="00FE3DCC"/>
    <w:rsid w:val="00FE429F"/>
    <w:rsid w:val="00FE4CC8"/>
    <w:rsid w:val="00FE555C"/>
    <w:rsid w:val="00FE5E40"/>
    <w:rsid w:val="00FE6830"/>
    <w:rsid w:val="00FE74FF"/>
    <w:rsid w:val="00FE7C2F"/>
    <w:rsid w:val="00FF0B50"/>
    <w:rsid w:val="00FF1198"/>
    <w:rsid w:val="00FF137D"/>
    <w:rsid w:val="00FF1598"/>
    <w:rsid w:val="00FF1961"/>
    <w:rsid w:val="00FF213D"/>
    <w:rsid w:val="00FF270B"/>
    <w:rsid w:val="00FF2C95"/>
    <w:rsid w:val="00FF2CC9"/>
    <w:rsid w:val="00FF4156"/>
    <w:rsid w:val="00FF423C"/>
    <w:rsid w:val="00FF44B9"/>
    <w:rsid w:val="00FF564E"/>
    <w:rsid w:val="00FF6667"/>
    <w:rsid w:val="00FF6A03"/>
    <w:rsid w:val="00FF6D3A"/>
    <w:rsid w:val="5BDB93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E667A"/>
  <w15:chartTrackingRefBased/>
  <w15:docId w15:val="{A6B0F4D3-F38B-4D91-B1DC-C819AC65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AF"/>
    <w:rPr>
      <w:rFonts w:ascii="Bahnschrift" w:eastAsia="Arial" w:hAnsi="Bahnschrift" w:cs="Arial"/>
      <w:szCs w:val="20"/>
      <w:lang w:eastAsia="en-AU"/>
    </w:rPr>
  </w:style>
  <w:style w:type="paragraph" w:styleId="Heading1">
    <w:name w:val="heading 1"/>
    <w:basedOn w:val="Normal"/>
    <w:next w:val="Normal"/>
    <w:link w:val="Heading1Char"/>
    <w:uiPriority w:val="9"/>
    <w:qFormat/>
    <w:rsid w:val="00232B06"/>
    <w:pPr>
      <w:keepNext/>
      <w:keepLines/>
      <w:tabs>
        <w:tab w:val="left" w:pos="426"/>
      </w:tabs>
      <w:spacing w:after="360"/>
      <w:outlineLvl w:val="0"/>
    </w:pPr>
    <w:rPr>
      <w:rFonts w:eastAsiaTheme="majorEastAsia" w:cstheme="majorBidi"/>
      <w:b/>
      <w:color w:val="151B23" w:themeColor="text2" w:themeShade="80"/>
      <w:sz w:val="48"/>
      <w:szCs w:val="32"/>
    </w:rPr>
  </w:style>
  <w:style w:type="paragraph" w:styleId="Heading2">
    <w:name w:val="heading 2"/>
    <w:basedOn w:val="Normal"/>
    <w:next w:val="Normal"/>
    <w:link w:val="Heading2Char"/>
    <w:uiPriority w:val="9"/>
    <w:unhideWhenUsed/>
    <w:qFormat/>
    <w:rsid w:val="001E1366"/>
    <w:pPr>
      <w:keepNext/>
      <w:keepLines/>
      <w:spacing w:before="240" w:after="60"/>
      <w:outlineLvl w:val="1"/>
    </w:pPr>
    <w:rPr>
      <w:rFonts w:eastAsiaTheme="majorEastAsia" w:cstheme="majorBidi"/>
      <w:b/>
      <w:color w:val="2A3648" w:themeColor="text2"/>
      <w:sz w:val="32"/>
      <w:szCs w:val="26"/>
    </w:rPr>
  </w:style>
  <w:style w:type="paragraph" w:styleId="Heading3">
    <w:name w:val="heading 3"/>
    <w:basedOn w:val="Normal"/>
    <w:next w:val="Normal"/>
    <w:link w:val="Heading3Char"/>
    <w:uiPriority w:val="9"/>
    <w:unhideWhenUsed/>
    <w:qFormat/>
    <w:rsid w:val="005F2CB7"/>
    <w:pPr>
      <w:keepNext/>
      <w:keepLines/>
      <w:spacing w:before="40" w:after="0"/>
      <w:outlineLvl w:val="2"/>
    </w:pPr>
    <w:rPr>
      <w:rFonts w:asciiTheme="majorHAnsi" w:eastAsiaTheme="majorEastAsia" w:hAnsiTheme="majorHAnsi" w:cstheme="majorBidi"/>
      <w:color w:val="8C2909" w:themeColor="accent2" w:themeShade="80"/>
      <w:sz w:val="28"/>
      <w:szCs w:val="24"/>
    </w:rPr>
  </w:style>
  <w:style w:type="paragraph" w:styleId="Heading4">
    <w:name w:val="heading 4"/>
    <w:basedOn w:val="Normal"/>
    <w:next w:val="Normal"/>
    <w:link w:val="Heading4Char"/>
    <w:uiPriority w:val="9"/>
    <w:unhideWhenUsed/>
    <w:rsid w:val="009179C3"/>
    <w:pPr>
      <w:keepNext/>
      <w:keepLines/>
      <w:spacing w:before="40" w:after="120"/>
      <w:outlineLvl w:val="3"/>
    </w:pPr>
    <w:rPr>
      <w:rFonts w:eastAsiaTheme="majorEastAsia"/>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B06"/>
    <w:rPr>
      <w:rFonts w:ascii="Bahnschrift" w:eastAsiaTheme="majorEastAsia" w:hAnsi="Bahnschrift" w:cstheme="majorBidi"/>
      <w:b/>
      <w:color w:val="151B23" w:themeColor="text2" w:themeShade="80"/>
      <w:sz w:val="48"/>
      <w:szCs w:val="32"/>
      <w:lang w:eastAsia="en-AU"/>
    </w:rPr>
  </w:style>
  <w:style w:type="character" w:customStyle="1" w:styleId="Heading2Char">
    <w:name w:val="Heading 2 Char"/>
    <w:basedOn w:val="DefaultParagraphFont"/>
    <w:link w:val="Heading2"/>
    <w:uiPriority w:val="9"/>
    <w:rsid w:val="001E1366"/>
    <w:rPr>
      <w:rFonts w:ascii="Bahnschrift" w:eastAsiaTheme="majorEastAsia" w:hAnsi="Bahnschrift" w:cstheme="majorBidi"/>
      <w:b/>
      <w:color w:val="2A3648" w:themeColor="text2"/>
      <w:sz w:val="32"/>
      <w:szCs w:val="26"/>
      <w:lang w:eastAsia="en-AU"/>
    </w:rPr>
  </w:style>
  <w:style w:type="paragraph" w:styleId="Title">
    <w:name w:val="Title"/>
    <w:basedOn w:val="Normal"/>
    <w:next w:val="Normal"/>
    <w:link w:val="TitleChar"/>
    <w:uiPriority w:val="10"/>
    <w:rsid w:val="009179C3"/>
    <w:pPr>
      <w:spacing w:after="0"/>
      <w:contextualSpacing/>
    </w:pPr>
    <w:rPr>
      <w:rFonts w:asciiTheme="minorHAnsi" w:eastAsiaTheme="majorEastAsia" w:hAnsiTheme="minorHAnsi" w:cstheme="majorBidi"/>
      <w:b/>
      <w:color w:val="2A3648" w:themeColor="text2"/>
      <w:spacing w:val="-10"/>
      <w:kern w:val="28"/>
      <w:sz w:val="48"/>
      <w:szCs w:val="56"/>
    </w:rPr>
  </w:style>
  <w:style w:type="character" w:customStyle="1" w:styleId="TitleChar">
    <w:name w:val="Title Char"/>
    <w:basedOn w:val="DefaultParagraphFont"/>
    <w:link w:val="Title"/>
    <w:uiPriority w:val="10"/>
    <w:rsid w:val="009179C3"/>
    <w:rPr>
      <w:rFonts w:eastAsiaTheme="majorEastAsia" w:cstheme="majorBidi"/>
      <w:b/>
      <w:color w:val="2A3648" w:themeColor="text2"/>
      <w:spacing w:val="-10"/>
      <w:kern w:val="28"/>
      <w:sz w:val="48"/>
      <w:szCs w:val="56"/>
      <w:lang w:val="en-US" w:eastAsia="en-AU"/>
    </w:rPr>
  </w:style>
  <w:style w:type="paragraph" w:styleId="Header">
    <w:name w:val="header"/>
    <w:basedOn w:val="Normal"/>
    <w:link w:val="HeaderChar"/>
    <w:uiPriority w:val="99"/>
    <w:unhideWhenUsed/>
    <w:rsid w:val="006647AA"/>
    <w:pPr>
      <w:tabs>
        <w:tab w:val="center" w:pos="4513"/>
        <w:tab w:val="right" w:pos="9026"/>
      </w:tabs>
      <w:spacing w:after="0"/>
    </w:pPr>
  </w:style>
  <w:style w:type="character" w:customStyle="1" w:styleId="HeaderChar">
    <w:name w:val="Header Char"/>
    <w:basedOn w:val="DefaultParagraphFont"/>
    <w:link w:val="Header"/>
    <w:uiPriority w:val="99"/>
    <w:rsid w:val="006647AA"/>
  </w:style>
  <w:style w:type="paragraph" w:styleId="Footer">
    <w:name w:val="footer"/>
    <w:basedOn w:val="Normal"/>
    <w:link w:val="FooterChar"/>
    <w:uiPriority w:val="99"/>
    <w:unhideWhenUsed/>
    <w:rsid w:val="006647AA"/>
    <w:pPr>
      <w:tabs>
        <w:tab w:val="center" w:pos="4513"/>
        <w:tab w:val="right" w:pos="9026"/>
      </w:tabs>
      <w:spacing w:after="0"/>
    </w:pPr>
  </w:style>
  <w:style w:type="character" w:customStyle="1" w:styleId="FooterChar">
    <w:name w:val="Footer Char"/>
    <w:basedOn w:val="DefaultParagraphFont"/>
    <w:link w:val="Footer"/>
    <w:uiPriority w:val="99"/>
    <w:rsid w:val="006647AA"/>
  </w:style>
  <w:style w:type="paragraph" w:styleId="NoSpacing">
    <w:name w:val="No Spacing"/>
    <w:link w:val="NoSpacingChar"/>
    <w:uiPriority w:val="1"/>
    <w:qFormat/>
    <w:rsid w:val="009179C3"/>
    <w:pPr>
      <w:spacing w:after="0"/>
    </w:pPr>
    <w:rPr>
      <w:rFonts w:eastAsiaTheme="minorEastAsia"/>
      <w:lang w:val="en-US"/>
    </w:rPr>
  </w:style>
  <w:style w:type="character" w:customStyle="1" w:styleId="NoSpacingChar">
    <w:name w:val="No Spacing Char"/>
    <w:basedOn w:val="DefaultParagraphFont"/>
    <w:link w:val="NoSpacing"/>
    <w:uiPriority w:val="1"/>
    <w:rsid w:val="009179C3"/>
    <w:rPr>
      <w:rFonts w:eastAsiaTheme="minorEastAsia"/>
      <w:lang w:val="en-US"/>
    </w:rPr>
  </w:style>
  <w:style w:type="character" w:styleId="Hyperlink">
    <w:name w:val="Hyperlink"/>
    <w:basedOn w:val="DefaultParagraphFont"/>
    <w:uiPriority w:val="99"/>
    <w:unhideWhenUsed/>
    <w:rsid w:val="00902C1F"/>
    <w:rPr>
      <w:color w:val="297170" w:themeColor="accent3" w:themeShade="80"/>
      <w:u w:val="single"/>
    </w:rPr>
  </w:style>
  <w:style w:type="table" w:styleId="TableGrid">
    <w:name w:val="Table Grid"/>
    <w:basedOn w:val="TableNormal"/>
    <w:uiPriority w:val="39"/>
    <w:rsid w:val="00523C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rsid w:val="00523CF2"/>
    <w:pPr>
      <w:spacing w:after="0"/>
    </w:pPr>
    <w:tblPr>
      <w:tblStyleRowBandSize w:val="1"/>
      <w:tblStyleColBandSize w:val="1"/>
      <w:tblBorders>
        <w:top w:val="single" w:sz="4" w:space="0" w:color="FCC976" w:themeColor="accent1" w:themeTint="99"/>
        <w:left w:val="single" w:sz="4" w:space="0" w:color="FCC976" w:themeColor="accent1" w:themeTint="99"/>
        <w:bottom w:val="single" w:sz="4" w:space="0" w:color="FCC976" w:themeColor="accent1" w:themeTint="99"/>
        <w:right w:val="single" w:sz="4" w:space="0" w:color="FCC976" w:themeColor="accent1" w:themeTint="99"/>
        <w:insideH w:val="single" w:sz="4" w:space="0" w:color="FCC976" w:themeColor="accent1" w:themeTint="99"/>
        <w:insideV w:val="single" w:sz="4" w:space="0" w:color="FCC97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1" w:themeFill="accent1" w:themeFillTint="33"/>
      </w:tcPr>
    </w:tblStylePr>
    <w:tblStylePr w:type="band1Horz">
      <w:tblPr/>
      <w:tcPr>
        <w:shd w:val="clear" w:color="auto" w:fill="FEEDD1" w:themeFill="accent1" w:themeFillTint="33"/>
      </w:tcPr>
    </w:tblStylePr>
    <w:tblStylePr w:type="neCell">
      <w:tblPr/>
      <w:tcPr>
        <w:tcBorders>
          <w:bottom w:val="single" w:sz="4" w:space="0" w:color="FCC976" w:themeColor="accent1" w:themeTint="99"/>
        </w:tcBorders>
      </w:tcPr>
    </w:tblStylePr>
    <w:tblStylePr w:type="nwCell">
      <w:tblPr/>
      <w:tcPr>
        <w:tcBorders>
          <w:bottom w:val="single" w:sz="4" w:space="0" w:color="FCC976" w:themeColor="accent1" w:themeTint="99"/>
        </w:tcBorders>
      </w:tcPr>
    </w:tblStylePr>
    <w:tblStylePr w:type="seCell">
      <w:tblPr/>
      <w:tcPr>
        <w:tcBorders>
          <w:top w:val="single" w:sz="4" w:space="0" w:color="FCC976" w:themeColor="accent1" w:themeTint="99"/>
        </w:tcBorders>
      </w:tcPr>
    </w:tblStylePr>
    <w:tblStylePr w:type="swCell">
      <w:tblPr/>
      <w:tcPr>
        <w:tcBorders>
          <w:top w:val="single" w:sz="4" w:space="0" w:color="FCC976" w:themeColor="accent1" w:themeTint="99"/>
        </w:tcBorders>
      </w:tcPr>
    </w:tblStylePr>
  </w:style>
  <w:style w:type="table" w:styleId="GridTable5Dark-Accent1">
    <w:name w:val="Grid Table 5 Dark Accent 1"/>
    <w:aliases w:val="QCOSS table"/>
    <w:basedOn w:val="TableNormal"/>
    <w:uiPriority w:val="50"/>
    <w:rsid w:val="00CD5D69"/>
    <w:pPr>
      <w:spacing w:before="120" w:after="120"/>
    </w:pPr>
    <w:rPr>
      <w:color w:val="2A3648" w:themeColor="text2"/>
    </w:rPr>
    <w:tblPr>
      <w:tblStyleRowBandSize w:val="1"/>
      <w:tblStyleColBandSize w:val="1"/>
    </w:tblPr>
    <w:tcPr>
      <w:shd w:val="clear" w:color="auto" w:fill="FEEDD1" w:themeFill="accent1" w:themeFillTint="33"/>
    </w:tcPr>
    <w:tblStylePr w:type="firstRow">
      <w:rPr>
        <w:b/>
        <w:bCs/>
        <w:color w:val="2A3648" w:themeColor="text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1B" w:themeFill="accent1"/>
      </w:tcPr>
    </w:tblStylePr>
    <w:tblStylePr w:type="lastRow">
      <w:rPr>
        <w:b/>
        <w:bCs/>
        <w:color w:val="2A3648" w:themeColor="text2"/>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1B" w:themeFill="accent1"/>
      </w:tcPr>
    </w:tblStylePr>
    <w:tblStylePr w:type="firstCol">
      <w:rPr>
        <w:b/>
        <w:bCs/>
        <w:color w:val="2A3648" w:themeColor="text2"/>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1B" w:themeFill="accent1"/>
      </w:tcPr>
    </w:tblStylePr>
    <w:tblStylePr w:type="lastCol">
      <w:rPr>
        <w:b/>
        <w:bCs/>
        <w:color w:val="2A3648" w:themeColor="text2"/>
      </w:rPr>
      <w:tblPr/>
      <w:tcPr>
        <w:shd w:val="clear" w:color="auto" w:fill="FDDBA3" w:themeFill="accent1" w:themeFillTint="66"/>
      </w:tcPr>
    </w:tblStylePr>
    <w:tblStylePr w:type="band1Vert">
      <w:tblPr/>
      <w:tcPr>
        <w:shd w:val="clear" w:color="auto" w:fill="FDDBA3" w:themeFill="accent1" w:themeFillTint="66"/>
      </w:tcPr>
    </w:tblStylePr>
    <w:tblStylePr w:type="band1Horz">
      <w:tblPr/>
      <w:tcPr>
        <w:shd w:val="clear" w:color="auto" w:fill="FDDBA3" w:themeFill="accent1" w:themeFillTint="66"/>
      </w:tcPr>
    </w:tblStylePr>
  </w:style>
  <w:style w:type="paragraph" w:styleId="TOCHeading">
    <w:name w:val="TOC Heading"/>
    <w:basedOn w:val="Heading1"/>
    <w:next w:val="Normal"/>
    <w:uiPriority w:val="39"/>
    <w:unhideWhenUsed/>
    <w:qFormat/>
    <w:rsid w:val="002E2076"/>
    <w:pPr>
      <w:outlineLvl w:val="9"/>
    </w:pPr>
    <w:rPr>
      <w:b w:val="0"/>
      <w:color w:val="CA7F04" w:themeColor="accent1" w:themeShade="BF"/>
      <w:sz w:val="32"/>
    </w:rPr>
  </w:style>
  <w:style w:type="paragraph" w:styleId="TOC2">
    <w:name w:val="toc 2"/>
    <w:basedOn w:val="Normal"/>
    <w:next w:val="Normal"/>
    <w:autoRedefine/>
    <w:uiPriority w:val="39"/>
    <w:unhideWhenUsed/>
    <w:rsid w:val="0078404E"/>
    <w:pPr>
      <w:tabs>
        <w:tab w:val="right" w:leader="dot" w:pos="10456"/>
      </w:tabs>
      <w:spacing w:after="60"/>
      <w:ind w:left="426"/>
    </w:pPr>
  </w:style>
  <w:style w:type="paragraph" w:styleId="TOC1">
    <w:name w:val="toc 1"/>
    <w:basedOn w:val="Normal"/>
    <w:next w:val="Normal"/>
    <w:autoRedefine/>
    <w:uiPriority w:val="39"/>
    <w:unhideWhenUsed/>
    <w:rsid w:val="004F7634"/>
    <w:pPr>
      <w:tabs>
        <w:tab w:val="left" w:pos="440"/>
        <w:tab w:val="right" w:leader="dot" w:pos="10466"/>
      </w:tabs>
      <w:spacing w:after="100"/>
    </w:pPr>
    <w:rPr>
      <w:b/>
      <w:bCs/>
      <w:noProof/>
    </w:rPr>
  </w:style>
  <w:style w:type="character" w:customStyle="1" w:styleId="Heading3Char">
    <w:name w:val="Heading 3 Char"/>
    <w:basedOn w:val="DefaultParagraphFont"/>
    <w:link w:val="Heading3"/>
    <w:uiPriority w:val="9"/>
    <w:rsid w:val="005F2CB7"/>
    <w:rPr>
      <w:rFonts w:asciiTheme="majorHAnsi" w:eastAsiaTheme="majorEastAsia" w:hAnsiTheme="majorHAnsi" w:cstheme="majorBidi"/>
      <w:color w:val="8C2909" w:themeColor="accent2" w:themeShade="80"/>
      <w:sz w:val="28"/>
      <w:szCs w:val="24"/>
      <w:lang w:eastAsia="en-AU"/>
    </w:rPr>
  </w:style>
  <w:style w:type="paragraph" w:styleId="Caption">
    <w:name w:val="caption"/>
    <w:basedOn w:val="Normal"/>
    <w:next w:val="Normal"/>
    <w:uiPriority w:val="35"/>
    <w:unhideWhenUsed/>
    <w:rsid w:val="001412E5"/>
    <w:pPr>
      <w:spacing w:after="200"/>
    </w:pPr>
    <w:rPr>
      <w:i/>
      <w:iCs/>
      <w:color w:val="2A3648" w:themeColor="text2"/>
      <w:sz w:val="18"/>
      <w:szCs w:val="18"/>
    </w:rPr>
  </w:style>
  <w:style w:type="character" w:styleId="UnresolvedMention">
    <w:name w:val="Unresolved Mention"/>
    <w:basedOn w:val="DefaultParagraphFont"/>
    <w:uiPriority w:val="99"/>
    <w:semiHidden/>
    <w:unhideWhenUsed/>
    <w:rsid w:val="00C0516E"/>
    <w:rPr>
      <w:color w:val="605E5C"/>
      <w:shd w:val="clear" w:color="auto" w:fill="E1DFDD"/>
    </w:rPr>
  </w:style>
  <w:style w:type="paragraph" w:customStyle="1" w:styleId="CoverDocumentTitle">
    <w:name w:val="Cover Document Title"/>
    <w:basedOn w:val="Normal"/>
    <w:next w:val="Heading1"/>
    <w:rsid w:val="00774AAF"/>
    <w:rPr>
      <w:b/>
      <w:color w:val="FFFFFF" w:themeColor="background1"/>
      <w:sz w:val="56"/>
      <w:szCs w:val="56"/>
    </w:rPr>
  </w:style>
  <w:style w:type="character" w:customStyle="1" w:styleId="Heading4Char">
    <w:name w:val="Heading 4 Char"/>
    <w:basedOn w:val="DefaultParagraphFont"/>
    <w:link w:val="Heading4"/>
    <w:uiPriority w:val="9"/>
    <w:rsid w:val="009179C3"/>
    <w:rPr>
      <w:rFonts w:ascii="Arial" w:eastAsiaTheme="majorEastAsia" w:hAnsi="Arial" w:cs="Arial"/>
      <w:b/>
      <w:iCs/>
      <w:sz w:val="20"/>
      <w:szCs w:val="20"/>
      <w:lang w:eastAsia="en-AU"/>
    </w:rPr>
  </w:style>
  <w:style w:type="paragraph" w:styleId="ListParagraph">
    <w:name w:val="List Paragraph"/>
    <w:aliases w:val="Bulleted List,List Paragraph1,List Paragraph11,Recommendation,First level bullet point,Body Text Numbered,Report subheading,Bullet point,Bullet,Tabletext,NFP GP Bulleted List,FooterText,numbered,Paragraphe de liste1,Bulletr List Paragraph"/>
    <w:basedOn w:val="Normal"/>
    <w:link w:val="ListParagraphChar"/>
    <w:uiPriority w:val="34"/>
    <w:qFormat/>
    <w:rsid w:val="00ED2823"/>
    <w:pPr>
      <w:numPr>
        <w:numId w:val="1"/>
      </w:numPr>
      <w:spacing w:before="120" w:after="120"/>
    </w:pPr>
    <w:rPr>
      <w:rFonts w:cstheme="minorHAnsi"/>
      <w:sz w:val="24"/>
      <w:szCs w:val="24"/>
    </w:rPr>
  </w:style>
  <w:style w:type="paragraph" w:styleId="TOC3">
    <w:name w:val="toc 3"/>
    <w:basedOn w:val="Normal"/>
    <w:next w:val="Normal"/>
    <w:autoRedefine/>
    <w:uiPriority w:val="39"/>
    <w:unhideWhenUsed/>
    <w:rsid w:val="0078404E"/>
    <w:pPr>
      <w:tabs>
        <w:tab w:val="right" w:leader="dot" w:pos="10456"/>
      </w:tabs>
      <w:spacing w:after="60"/>
      <w:ind w:left="426"/>
    </w:pPr>
  </w:style>
  <w:style w:type="character" w:customStyle="1" w:styleId="ListParagraphChar">
    <w:name w:val="List Paragraph Char"/>
    <w:aliases w:val="Bulleted List Char,List Paragraph1 Char,List Paragraph11 Char,Recommendation Char,First level bullet point Char,Body Text Numbered Char,Report subheading Char,Bullet point Char,Bullet Char,Tabletext Char,NFP GP Bulleted List Char"/>
    <w:basedOn w:val="DefaultParagraphFont"/>
    <w:link w:val="ListParagraph"/>
    <w:uiPriority w:val="34"/>
    <w:qFormat/>
    <w:locked/>
    <w:rsid w:val="00ED2823"/>
    <w:rPr>
      <w:rFonts w:ascii="Bahnschrift" w:eastAsia="Arial" w:hAnsi="Bahnschrift" w:cstheme="minorHAnsi"/>
      <w:sz w:val="24"/>
      <w:szCs w:val="24"/>
      <w:lang w:eastAsia="en-AU"/>
    </w:rPr>
  </w:style>
  <w:style w:type="paragraph" w:styleId="Bibliography">
    <w:name w:val="Bibliography"/>
    <w:basedOn w:val="Normal"/>
    <w:next w:val="Normal"/>
    <w:uiPriority w:val="37"/>
    <w:unhideWhenUsed/>
    <w:rsid w:val="00094E6A"/>
  </w:style>
  <w:style w:type="character" w:styleId="Strong">
    <w:name w:val="Strong"/>
    <w:basedOn w:val="DefaultParagraphFont"/>
    <w:uiPriority w:val="22"/>
    <w:qFormat/>
    <w:rsid w:val="00CF4460"/>
    <w:rPr>
      <w:b/>
      <w:bCs/>
    </w:rPr>
  </w:style>
  <w:style w:type="paragraph" w:styleId="NormalWeb">
    <w:name w:val="Normal (Web)"/>
    <w:basedOn w:val="Normal"/>
    <w:uiPriority w:val="99"/>
    <w:unhideWhenUsed/>
    <w:rsid w:val="00281F59"/>
    <w:pPr>
      <w:spacing w:before="100" w:beforeAutospacing="1" w:after="100" w:afterAutospacing="1"/>
    </w:pPr>
    <w:rPr>
      <w:rFonts w:ascii="Times New Roman" w:eastAsia="Times New Roman" w:hAnsi="Times New Roman" w:cs="Times New Roman"/>
      <w:sz w:val="24"/>
      <w:szCs w:val="24"/>
    </w:rPr>
  </w:style>
  <w:style w:type="paragraph" w:customStyle="1" w:styleId="sectiontitle">
    <w:name w:val="section_title"/>
    <w:basedOn w:val="Normal"/>
    <w:rsid w:val="003226C4"/>
    <w:pPr>
      <w:spacing w:before="100" w:beforeAutospacing="1" w:after="100" w:afterAutospacing="1"/>
    </w:pPr>
    <w:rPr>
      <w:rFonts w:ascii="Times New Roman" w:eastAsia="Times New Roman" w:hAnsi="Times New Roman" w:cs="Times New Roman"/>
      <w:sz w:val="24"/>
      <w:szCs w:val="24"/>
    </w:rPr>
  </w:style>
  <w:style w:type="paragraph" w:customStyle="1" w:styleId="sectioncontent">
    <w:name w:val="section_content"/>
    <w:basedOn w:val="Normal"/>
    <w:rsid w:val="003226C4"/>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17941"/>
    <w:rPr>
      <w:sz w:val="16"/>
      <w:szCs w:val="16"/>
    </w:rPr>
  </w:style>
  <w:style w:type="paragraph" w:styleId="CommentText">
    <w:name w:val="annotation text"/>
    <w:basedOn w:val="Normal"/>
    <w:link w:val="CommentTextChar"/>
    <w:uiPriority w:val="99"/>
    <w:unhideWhenUsed/>
    <w:rsid w:val="00517941"/>
    <w:rPr>
      <w:sz w:val="20"/>
    </w:rPr>
  </w:style>
  <w:style w:type="character" w:customStyle="1" w:styleId="CommentTextChar">
    <w:name w:val="Comment Text Char"/>
    <w:basedOn w:val="DefaultParagraphFont"/>
    <w:link w:val="CommentText"/>
    <w:uiPriority w:val="99"/>
    <w:rsid w:val="00517941"/>
    <w:rPr>
      <w:rFonts w:ascii="Arial" w:eastAsia="Arial" w:hAnsi="Arial" w:cs="Arial"/>
      <w:sz w:val="20"/>
      <w:szCs w:val="20"/>
      <w:lang w:eastAsia="en-AU"/>
    </w:rPr>
  </w:style>
  <w:style w:type="paragraph" w:styleId="CommentSubject">
    <w:name w:val="annotation subject"/>
    <w:basedOn w:val="CommentText"/>
    <w:next w:val="CommentText"/>
    <w:link w:val="CommentSubjectChar"/>
    <w:uiPriority w:val="99"/>
    <w:semiHidden/>
    <w:unhideWhenUsed/>
    <w:rsid w:val="00517941"/>
    <w:rPr>
      <w:b/>
      <w:bCs/>
    </w:rPr>
  </w:style>
  <w:style w:type="character" w:customStyle="1" w:styleId="CommentSubjectChar">
    <w:name w:val="Comment Subject Char"/>
    <w:basedOn w:val="CommentTextChar"/>
    <w:link w:val="CommentSubject"/>
    <w:uiPriority w:val="99"/>
    <w:semiHidden/>
    <w:rsid w:val="00517941"/>
    <w:rPr>
      <w:rFonts w:ascii="Arial" w:eastAsia="Arial" w:hAnsi="Arial" w:cs="Arial"/>
      <w:b/>
      <w:bCs/>
      <w:sz w:val="20"/>
      <w:szCs w:val="20"/>
      <w:lang w:eastAsia="en-AU"/>
    </w:rPr>
  </w:style>
  <w:style w:type="character" w:styleId="FollowedHyperlink">
    <w:name w:val="FollowedHyperlink"/>
    <w:basedOn w:val="DefaultParagraphFont"/>
    <w:uiPriority w:val="99"/>
    <w:semiHidden/>
    <w:unhideWhenUsed/>
    <w:rsid w:val="00445AB6"/>
    <w:rPr>
      <w:color w:val="9CC3E5" w:themeColor="followedHyperlink"/>
      <w:u w:val="single"/>
    </w:rPr>
  </w:style>
  <w:style w:type="paragraph" w:styleId="Revision">
    <w:name w:val="Revision"/>
    <w:hidden/>
    <w:uiPriority w:val="99"/>
    <w:semiHidden/>
    <w:rsid w:val="00D47776"/>
    <w:pPr>
      <w:spacing w:after="0"/>
    </w:pPr>
    <w:rPr>
      <w:rFonts w:ascii="Arial" w:eastAsia="Arial" w:hAnsi="Arial" w:cs="Arial"/>
      <w:szCs w:val="20"/>
      <w:lang w:eastAsia="en-AU"/>
    </w:rPr>
  </w:style>
  <w:style w:type="paragraph" w:customStyle="1" w:styleId="EndNoteBibliographyTitle">
    <w:name w:val="EndNote Bibliography Title"/>
    <w:basedOn w:val="Normal"/>
    <w:link w:val="EndNoteBibliographyTitleChar"/>
    <w:rsid w:val="00243B64"/>
    <w:pPr>
      <w:spacing w:after="0"/>
      <w:jc w:val="center"/>
    </w:pPr>
    <w:rPr>
      <w:noProof/>
    </w:rPr>
  </w:style>
  <w:style w:type="character" w:customStyle="1" w:styleId="EndNoteBibliographyTitleChar">
    <w:name w:val="EndNote Bibliography Title Char"/>
    <w:basedOn w:val="DefaultParagraphFont"/>
    <w:link w:val="EndNoteBibliographyTitle"/>
    <w:rsid w:val="00243B64"/>
    <w:rPr>
      <w:rFonts w:ascii="Arial" w:eastAsia="Arial" w:hAnsi="Arial" w:cs="Arial"/>
      <w:noProof/>
      <w:szCs w:val="20"/>
      <w:lang w:eastAsia="en-AU"/>
    </w:rPr>
  </w:style>
  <w:style w:type="paragraph" w:customStyle="1" w:styleId="EndNoteBibliography">
    <w:name w:val="EndNote Bibliography"/>
    <w:basedOn w:val="Normal"/>
    <w:link w:val="EndNoteBibliographyChar"/>
    <w:rsid w:val="00243B64"/>
    <w:rPr>
      <w:noProof/>
    </w:rPr>
  </w:style>
  <w:style w:type="character" w:customStyle="1" w:styleId="EndNoteBibliographyChar">
    <w:name w:val="EndNote Bibliography Char"/>
    <w:basedOn w:val="DefaultParagraphFont"/>
    <w:link w:val="EndNoteBibliography"/>
    <w:rsid w:val="00243B64"/>
    <w:rPr>
      <w:rFonts w:ascii="Arial" w:eastAsia="Arial" w:hAnsi="Arial" w:cs="Arial"/>
      <w:noProof/>
      <w:szCs w:val="20"/>
      <w:lang w:eastAsia="en-AU"/>
    </w:rPr>
  </w:style>
  <w:style w:type="character" w:styleId="Emphasis">
    <w:name w:val="Emphasis"/>
    <w:basedOn w:val="DefaultParagraphFont"/>
    <w:uiPriority w:val="20"/>
    <w:qFormat/>
    <w:rsid w:val="006D59EC"/>
    <w:rPr>
      <w:i/>
      <w:iCs/>
    </w:rPr>
  </w:style>
  <w:style w:type="character" w:styleId="Mention">
    <w:name w:val="Mention"/>
    <w:basedOn w:val="DefaultParagraphFont"/>
    <w:uiPriority w:val="99"/>
    <w:unhideWhenUsed/>
    <w:rsid w:val="0081120F"/>
    <w:rPr>
      <w:color w:val="2B579A"/>
      <w:shd w:val="clear" w:color="auto" w:fill="E1DFDD"/>
    </w:rPr>
  </w:style>
  <w:style w:type="paragraph" w:styleId="FootnoteText">
    <w:name w:val="footnote text"/>
    <w:basedOn w:val="Normal"/>
    <w:link w:val="FootnoteTextChar"/>
    <w:uiPriority w:val="99"/>
    <w:semiHidden/>
    <w:unhideWhenUsed/>
    <w:rsid w:val="00573AE7"/>
    <w:pPr>
      <w:spacing w:after="0"/>
    </w:pPr>
    <w:rPr>
      <w:sz w:val="20"/>
    </w:rPr>
  </w:style>
  <w:style w:type="character" w:customStyle="1" w:styleId="FootnoteTextChar">
    <w:name w:val="Footnote Text Char"/>
    <w:basedOn w:val="DefaultParagraphFont"/>
    <w:link w:val="FootnoteText"/>
    <w:uiPriority w:val="99"/>
    <w:semiHidden/>
    <w:rsid w:val="00573AE7"/>
    <w:rPr>
      <w:rFonts w:ascii="Arial" w:eastAsia="Arial" w:hAnsi="Arial" w:cs="Arial"/>
      <w:sz w:val="20"/>
      <w:szCs w:val="20"/>
      <w:lang w:eastAsia="en-AU"/>
    </w:rPr>
  </w:style>
  <w:style w:type="character" w:styleId="FootnoteReference">
    <w:name w:val="footnote reference"/>
    <w:basedOn w:val="DefaultParagraphFont"/>
    <w:uiPriority w:val="99"/>
    <w:semiHidden/>
    <w:unhideWhenUsed/>
    <w:rsid w:val="00573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792">
      <w:bodyDiv w:val="1"/>
      <w:marLeft w:val="0"/>
      <w:marRight w:val="0"/>
      <w:marTop w:val="0"/>
      <w:marBottom w:val="0"/>
      <w:divBdr>
        <w:top w:val="none" w:sz="0" w:space="0" w:color="auto"/>
        <w:left w:val="none" w:sz="0" w:space="0" w:color="auto"/>
        <w:bottom w:val="none" w:sz="0" w:space="0" w:color="auto"/>
        <w:right w:val="none" w:sz="0" w:space="0" w:color="auto"/>
      </w:divBdr>
    </w:div>
    <w:div w:id="8533664">
      <w:bodyDiv w:val="1"/>
      <w:marLeft w:val="0"/>
      <w:marRight w:val="0"/>
      <w:marTop w:val="0"/>
      <w:marBottom w:val="0"/>
      <w:divBdr>
        <w:top w:val="none" w:sz="0" w:space="0" w:color="auto"/>
        <w:left w:val="none" w:sz="0" w:space="0" w:color="auto"/>
        <w:bottom w:val="none" w:sz="0" w:space="0" w:color="auto"/>
        <w:right w:val="none" w:sz="0" w:space="0" w:color="auto"/>
      </w:divBdr>
    </w:div>
    <w:div w:id="15892348">
      <w:bodyDiv w:val="1"/>
      <w:marLeft w:val="0"/>
      <w:marRight w:val="0"/>
      <w:marTop w:val="0"/>
      <w:marBottom w:val="0"/>
      <w:divBdr>
        <w:top w:val="none" w:sz="0" w:space="0" w:color="auto"/>
        <w:left w:val="none" w:sz="0" w:space="0" w:color="auto"/>
        <w:bottom w:val="none" w:sz="0" w:space="0" w:color="auto"/>
        <w:right w:val="none" w:sz="0" w:space="0" w:color="auto"/>
      </w:divBdr>
    </w:div>
    <w:div w:id="16657660">
      <w:bodyDiv w:val="1"/>
      <w:marLeft w:val="0"/>
      <w:marRight w:val="0"/>
      <w:marTop w:val="0"/>
      <w:marBottom w:val="0"/>
      <w:divBdr>
        <w:top w:val="none" w:sz="0" w:space="0" w:color="auto"/>
        <w:left w:val="none" w:sz="0" w:space="0" w:color="auto"/>
        <w:bottom w:val="none" w:sz="0" w:space="0" w:color="auto"/>
        <w:right w:val="none" w:sz="0" w:space="0" w:color="auto"/>
      </w:divBdr>
    </w:div>
    <w:div w:id="22170636">
      <w:bodyDiv w:val="1"/>
      <w:marLeft w:val="0"/>
      <w:marRight w:val="0"/>
      <w:marTop w:val="0"/>
      <w:marBottom w:val="0"/>
      <w:divBdr>
        <w:top w:val="none" w:sz="0" w:space="0" w:color="auto"/>
        <w:left w:val="none" w:sz="0" w:space="0" w:color="auto"/>
        <w:bottom w:val="none" w:sz="0" w:space="0" w:color="auto"/>
        <w:right w:val="none" w:sz="0" w:space="0" w:color="auto"/>
      </w:divBdr>
    </w:div>
    <w:div w:id="28530755">
      <w:bodyDiv w:val="1"/>
      <w:marLeft w:val="0"/>
      <w:marRight w:val="0"/>
      <w:marTop w:val="0"/>
      <w:marBottom w:val="0"/>
      <w:divBdr>
        <w:top w:val="none" w:sz="0" w:space="0" w:color="auto"/>
        <w:left w:val="none" w:sz="0" w:space="0" w:color="auto"/>
        <w:bottom w:val="none" w:sz="0" w:space="0" w:color="auto"/>
        <w:right w:val="none" w:sz="0" w:space="0" w:color="auto"/>
      </w:divBdr>
    </w:div>
    <w:div w:id="29261583">
      <w:bodyDiv w:val="1"/>
      <w:marLeft w:val="0"/>
      <w:marRight w:val="0"/>
      <w:marTop w:val="0"/>
      <w:marBottom w:val="0"/>
      <w:divBdr>
        <w:top w:val="none" w:sz="0" w:space="0" w:color="auto"/>
        <w:left w:val="none" w:sz="0" w:space="0" w:color="auto"/>
        <w:bottom w:val="none" w:sz="0" w:space="0" w:color="auto"/>
        <w:right w:val="none" w:sz="0" w:space="0" w:color="auto"/>
      </w:divBdr>
    </w:div>
    <w:div w:id="44263322">
      <w:bodyDiv w:val="1"/>
      <w:marLeft w:val="0"/>
      <w:marRight w:val="0"/>
      <w:marTop w:val="0"/>
      <w:marBottom w:val="0"/>
      <w:divBdr>
        <w:top w:val="none" w:sz="0" w:space="0" w:color="auto"/>
        <w:left w:val="none" w:sz="0" w:space="0" w:color="auto"/>
        <w:bottom w:val="none" w:sz="0" w:space="0" w:color="auto"/>
        <w:right w:val="none" w:sz="0" w:space="0" w:color="auto"/>
      </w:divBdr>
    </w:div>
    <w:div w:id="70347258">
      <w:bodyDiv w:val="1"/>
      <w:marLeft w:val="0"/>
      <w:marRight w:val="0"/>
      <w:marTop w:val="0"/>
      <w:marBottom w:val="0"/>
      <w:divBdr>
        <w:top w:val="none" w:sz="0" w:space="0" w:color="auto"/>
        <w:left w:val="none" w:sz="0" w:space="0" w:color="auto"/>
        <w:bottom w:val="none" w:sz="0" w:space="0" w:color="auto"/>
        <w:right w:val="none" w:sz="0" w:space="0" w:color="auto"/>
      </w:divBdr>
    </w:div>
    <w:div w:id="85001312">
      <w:bodyDiv w:val="1"/>
      <w:marLeft w:val="0"/>
      <w:marRight w:val="0"/>
      <w:marTop w:val="0"/>
      <w:marBottom w:val="0"/>
      <w:divBdr>
        <w:top w:val="none" w:sz="0" w:space="0" w:color="auto"/>
        <w:left w:val="none" w:sz="0" w:space="0" w:color="auto"/>
        <w:bottom w:val="none" w:sz="0" w:space="0" w:color="auto"/>
        <w:right w:val="none" w:sz="0" w:space="0" w:color="auto"/>
      </w:divBdr>
    </w:div>
    <w:div w:id="117799950">
      <w:bodyDiv w:val="1"/>
      <w:marLeft w:val="0"/>
      <w:marRight w:val="0"/>
      <w:marTop w:val="0"/>
      <w:marBottom w:val="0"/>
      <w:divBdr>
        <w:top w:val="none" w:sz="0" w:space="0" w:color="auto"/>
        <w:left w:val="none" w:sz="0" w:space="0" w:color="auto"/>
        <w:bottom w:val="none" w:sz="0" w:space="0" w:color="auto"/>
        <w:right w:val="none" w:sz="0" w:space="0" w:color="auto"/>
      </w:divBdr>
    </w:div>
    <w:div w:id="119227840">
      <w:bodyDiv w:val="1"/>
      <w:marLeft w:val="0"/>
      <w:marRight w:val="0"/>
      <w:marTop w:val="0"/>
      <w:marBottom w:val="0"/>
      <w:divBdr>
        <w:top w:val="none" w:sz="0" w:space="0" w:color="auto"/>
        <w:left w:val="none" w:sz="0" w:space="0" w:color="auto"/>
        <w:bottom w:val="none" w:sz="0" w:space="0" w:color="auto"/>
        <w:right w:val="none" w:sz="0" w:space="0" w:color="auto"/>
      </w:divBdr>
    </w:div>
    <w:div w:id="128868797">
      <w:bodyDiv w:val="1"/>
      <w:marLeft w:val="0"/>
      <w:marRight w:val="0"/>
      <w:marTop w:val="0"/>
      <w:marBottom w:val="0"/>
      <w:divBdr>
        <w:top w:val="none" w:sz="0" w:space="0" w:color="auto"/>
        <w:left w:val="none" w:sz="0" w:space="0" w:color="auto"/>
        <w:bottom w:val="none" w:sz="0" w:space="0" w:color="auto"/>
        <w:right w:val="none" w:sz="0" w:space="0" w:color="auto"/>
      </w:divBdr>
    </w:div>
    <w:div w:id="153179880">
      <w:bodyDiv w:val="1"/>
      <w:marLeft w:val="0"/>
      <w:marRight w:val="0"/>
      <w:marTop w:val="0"/>
      <w:marBottom w:val="0"/>
      <w:divBdr>
        <w:top w:val="none" w:sz="0" w:space="0" w:color="auto"/>
        <w:left w:val="none" w:sz="0" w:space="0" w:color="auto"/>
        <w:bottom w:val="none" w:sz="0" w:space="0" w:color="auto"/>
        <w:right w:val="none" w:sz="0" w:space="0" w:color="auto"/>
      </w:divBdr>
    </w:div>
    <w:div w:id="160200593">
      <w:bodyDiv w:val="1"/>
      <w:marLeft w:val="0"/>
      <w:marRight w:val="0"/>
      <w:marTop w:val="0"/>
      <w:marBottom w:val="0"/>
      <w:divBdr>
        <w:top w:val="none" w:sz="0" w:space="0" w:color="auto"/>
        <w:left w:val="none" w:sz="0" w:space="0" w:color="auto"/>
        <w:bottom w:val="none" w:sz="0" w:space="0" w:color="auto"/>
        <w:right w:val="none" w:sz="0" w:space="0" w:color="auto"/>
      </w:divBdr>
    </w:div>
    <w:div w:id="169873586">
      <w:bodyDiv w:val="1"/>
      <w:marLeft w:val="0"/>
      <w:marRight w:val="0"/>
      <w:marTop w:val="0"/>
      <w:marBottom w:val="0"/>
      <w:divBdr>
        <w:top w:val="none" w:sz="0" w:space="0" w:color="auto"/>
        <w:left w:val="none" w:sz="0" w:space="0" w:color="auto"/>
        <w:bottom w:val="none" w:sz="0" w:space="0" w:color="auto"/>
        <w:right w:val="none" w:sz="0" w:space="0" w:color="auto"/>
      </w:divBdr>
    </w:div>
    <w:div w:id="180169511">
      <w:bodyDiv w:val="1"/>
      <w:marLeft w:val="0"/>
      <w:marRight w:val="0"/>
      <w:marTop w:val="0"/>
      <w:marBottom w:val="0"/>
      <w:divBdr>
        <w:top w:val="none" w:sz="0" w:space="0" w:color="auto"/>
        <w:left w:val="none" w:sz="0" w:space="0" w:color="auto"/>
        <w:bottom w:val="none" w:sz="0" w:space="0" w:color="auto"/>
        <w:right w:val="none" w:sz="0" w:space="0" w:color="auto"/>
      </w:divBdr>
    </w:div>
    <w:div w:id="202138001">
      <w:bodyDiv w:val="1"/>
      <w:marLeft w:val="0"/>
      <w:marRight w:val="0"/>
      <w:marTop w:val="0"/>
      <w:marBottom w:val="0"/>
      <w:divBdr>
        <w:top w:val="none" w:sz="0" w:space="0" w:color="auto"/>
        <w:left w:val="none" w:sz="0" w:space="0" w:color="auto"/>
        <w:bottom w:val="none" w:sz="0" w:space="0" w:color="auto"/>
        <w:right w:val="none" w:sz="0" w:space="0" w:color="auto"/>
      </w:divBdr>
    </w:div>
    <w:div w:id="205994000">
      <w:bodyDiv w:val="1"/>
      <w:marLeft w:val="0"/>
      <w:marRight w:val="0"/>
      <w:marTop w:val="0"/>
      <w:marBottom w:val="0"/>
      <w:divBdr>
        <w:top w:val="none" w:sz="0" w:space="0" w:color="auto"/>
        <w:left w:val="none" w:sz="0" w:space="0" w:color="auto"/>
        <w:bottom w:val="none" w:sz="0" w:space="0" w:color="auto"/>
        <w:right w:val="none" w:sz="0" w:space="0" w:color="auto"/>
      </w:divBdr>
    </w:div>
    <w:div w:id="207380569">
      <w:bodyDiv w:val="1"/>
      <w:marLeft w:val="0"/>
      <w:marRight w:val="0"/>
      <w:marTop w:val="0"/>
      <w:marBottom w:val="0"/>
      <w:divBdr>
        <w:top w:val="none" w:sz="0" w:space="0" w:color="auto"/>
        <w:left w:val="none" w:sz="0" w:space="0" w:color="auto"/>
        <w:bottom w:val="none" w:sz="0" w:space="0" w:color="auto"/>
        <w:right w:val="none" w:sz="0" w:space="0" w:color="auto"/>
      </w:divBdr>
    </w:div>
    <w:div w:id="219826202">
      <w:bodyDiv w:val="1"/>
      <w:marLeft w:val="0"/>
      <w:marRight w:val="0"/>
      <w:marTop w:val="0"/>
      <w:marBottom w:val="0"/>
      <w:divBdr>
        <w:top w:val="none" w:sz="0" w:space="0" w:color="auto"/>
        <w:left w:val="none" w:sz="0" w:space="0" w:color="auto"/>
        <w:bottom w:val="none" w:sz="0" w:space="0" w:color="auto"/>
        <w:right w:val="none" w:sz="0" w:space="0" w:color="auto"/>
      </w:divBdr>
    </w:div>
    <w:div w:id="224342179">
      <w:bodyDiv w:val="1"/>
      <w:marLeft w:val="0"/>
      <w:marRight w:val="0"/>
      <w:marTop w:val="0"/>
      <w:marBottom w:val="0"/>
      <w:divBdr>
        <w:top w:val="none" w:sz="0" w:space="0" w:color="auto"/>
        <w:left w:val="none" w:sz="0" w:space="0" w:color="auto"/>
        <w:bottom w:val="none" w:sz="0" w:space="0" w:color="auto"/>
        <w:right w:val="none" w:sz="0" w:space="0" w:color="auto"/>
      </w:divBdr>
    </w:div>
    <w:div w:id="225379236">
      <w:bodyDiv w:val="1"/>
      <w:marLeft w:val="0"/>
      <w:marRight w:val="0"/>
      <w:marTop w:val="0"/>
      <w:marBottom w:val="0"/>
      <w:divBdr>
        <w:top w:val="none" w:sz="0" w:space="0" w:color="auto"/>
        <w:left w:val="none" w:sz="0" w:space="0" w:color="auto"/>
        <w:bottom w:val="none" w:sz="0" w:space="0" w:color="auto"/>
        <w:right w:val="none" w:sz="0" w:space="0" w:color="auto"/>
      </w:divBdr>
    </w:div>
    <w:div w:id="270479805">
      <w:bodyDiv w:val="1"/>
      <w:marLeft w:val="0"/>
      <w:marRight w:val="0"/>
      <w:marTop w:val="0"/>
      <w:marBottom w:val="0"/>
      <w:divBdr>
        <w:top w:val="none" w:sz="0" w:space="0" w:color="auto"/>
        <w:left w:val="none" w:sz="0" w:space="0" w:color="auto"/>
        <w:bottom w:val="none" w:sz="0" w:space="0" w:color="auto"/>
        <w:right w:val="none" w:sz="0" w:space="0" w:color="auto"/>
      </w:divBdr>
    </w:div>
    <w:div w:id="278148045">
      <w:bodyDiv w:val="1"/>
      <w:marLeft w:val="0"/>
      <w:marRight w:val="0"/>
      <w:marTop w:val="0"/>
      <w:marBottom w:val="0"/>
      <w:divBdr>
        <w:top w:val="none" w:sz="0" w:space="0" w:color="auto"/>
        <w:left w:val="none" w:sz="0" w:space="0" w:color="auto"/>
        <w:bottom w:val="none" w:sz="0" w:space="0" w:color="auto"/>
        <w:right w:val="none" w:sz="0" w:space="0" w:color="auto"/>
      </w:divBdr>
    </w:div>
    <w:div w:id="326834275">
      <w:bodyDiv w:val="1"/>
      <w:marLeft w:val="0"/>
      <w:marRight w:val="0"/>
      <w:marTop w:val="0"/>
      <w:marBottom w:val="0"/>
      <w:divBdr>
        <w:top w:val="none" w:sz="0" w:space="0" w:color="auto"/>
        <w:left w:val="none" w:sz="0" w:space="0" w:color="auto"/>
        <w:bottom w:val="none" w:sz="0" w:space="0" w:color="auto"/>
        <w:right w:val="none" w:sz="0" w:space="0" w:color="auto"/>
      </w:divBdr>
    </w:div>
    <w:div w:id="346717156">
      <w:bodyDiv w:val="1"/>
      <w:marLeft w:val="0"/>
      <w:marRight w:val="0"/>
      <w:marTop w:val="0"/>
      <w:marBottom w:val="0"/>
      <w:divBdr>
        <w:top w:val="none" w:sz="0" w:space="0" w:color="auto"/>
        <w:left w:val="none" w:sz="0" w:space="0" w:color="auto"/>
        <w:bottom w:val="none" w:sz="0" w:space="0" w:color="auto"/>
        <w:right w:val="none" w:sz="0" w:space="0" w:color="auto"/>
      </w:divBdr>
    </w:div>
    <w:div w:id="372272822">
      <w:bodyDiv w:val="1"/>
      <w:marLeft w:val="0"/>
      <w:marRight w:val="0"/>
      <w:marTop w:val="0"/>
      <w:marBottom w:val="0"/>
      <w:divBdr>
        <w:top w:val="none" w:sz="0" w:space="0" w:color="auto"/>
        <w:left w:val="none" w:sz="0" w:space="0" w:color="auto"/>
        <w:bottom w:val="none" w:sz="0" w:space="0" w:color="auto"/>
        <w:right w:val="none" w:sz="0" w:space="0" w:color="auto"/>
      </w:divBdr>
    </w:div>
    <w:div w:id="407271166">
      <w:bodyDiv w:val="1"/>
      <w:marLeft w:val="0"/>
      <w:marRight w:val="0"/>
      <w:marTop w:val="0"/>
      <w:marBottom w:val="0"/>
      <w:divBdr>
        <w:top w:val="none" w:sz="0" w:space="0" w:color="auto"/>
        <w:left w:val="none" w:sz="0" w:space="0" w:color="auto"/>
        <w:bottom w:val="none" w:sz="0" w:space="0" w:color="auto"/>
        <w:right w:val="none" w:sz="0" w:space="0" w:color="auto"/>
      </w:divBdr>
    </w:div>
    <w:div w:id="448672446">
      <w:bodyDiv w:val="1"/>
      <w:marLeft w:val="0"/>
      <w:marRight w:val="0"/>
      <w:marTop w:val="0"/>
      <w:marBottom w:val="0"/>
      <w:divBdr>
        <w:top w:val="none" w:sz="0" w:space="0" w:color="auto"/>
        <w:left w:val="none" w:sz="0" w:space="0" w:color="auto"/>
        <w:bottom w:val="none" w:sz="0" w:space="0" w:color="auto"/>
        <w:right w:val="none" w:sz="0" w:space="0" w:color="auto"/>
      </w:divBdr>
    </w:div>
    <w:div w:id="463425703">
      <w:bodyDiv w:val="1"/>
      <w:marLeft w:val="0"/>
      <w:marRight w:val="0"/>
      <w:marTop w:val="0"/>
      <w:marBottom w:val="0"/>
      <w:divBdr>
        <w:top w:val="none" w:sz="0" w:space="0" w:color="auto"/>
        <w:left w:val="none" w:sz="0" w:space="0" w:color="auto"/>
        <w:bottom w:val="none" w:sz="0" w:space="0" w:color="auto"/>
        <w:right w:val="none" w:sz="0" w:space="0" w:color="auto"/>
      </w:divBdr>
    </w:div>
    <w:div w:id="476188042">
      <w:bodyDiv w:val="1"/>
      <w:marLeft w:val="0"/>
      <w:marRight w:val="0"/>
      <w:marTop w:val="0"/>
      <w:marBottom w:val="0"/>
      <w:divBdr>
        <w:top w:val="none" w:sz="0" w:space="0" w:color="auto"/>
        <w:left w:val="none" w:sz="0" w:space="0" w:color="auto"/>
        <w:bottom w:val="none" w:sz="0" w:space="0" w:color="auto"/>
        <w:right w:val="none" w:sz="0" w:space="0" w:color="auto"/>
      </w:divBdr>
    </w:div>
    <w:div w:id="477839445">
      <w:bodyDiv w:val="1"/>
      <w:marLeft w:val="0"/>
      <w:marRight w:val="0"/>
      <w:marTop w:val="0"/>
      <w:marBottom w:val="0"/>
      <w:divBdr>
        <w:top w:val="none" w:sz="0" w:space="0" w:color="auto"/>
        <w:left w:val="none" w:sz="0" w:space="0" w:color="auto"/>
        <w:bottom w:val="none" w:sz="0" w:space="0" w:color="auto"/>
        <w:right w:val="none" w:sz="0" w:space="0" w:color="auto"/>
      </w:divBdr>
    </w:div>
    <w:div w:id="490296052">
      <w:bodyDiv w:val="1"/>
      <w:marLeft w:val="0"/>
      <w:marRight w:val="0"/>
      <w:marTop w:val="0"/>
      <w:marBottom w:val="0"/>
      <w:divBdr>
        <w:top w:val="none" w:sz="0" w:space="0" w:color="auto"/>
        <w:left w:val="none" w:sz="0" w:space="0" w:color="auto"/>
        <w:bottom w:val="none" w:sz="0" w:space="0" w:color="auto"/>
        <w:right w:val="none" w:sz="0" w:space="0" w:color="auto"/>
      </w:divBdr>
    </w:div>
    <w:div w:id="498079854">
      <w:bodyDiv w:val="1"/>
      <w:marLeft w:val="0"/>
      <w:marRight w:val="0"/>
      <w:marTop w:val="0"/>
      <w:marBottom w:val="0"/>
      <w:divBdr>
        <w:top w:val="none" w:sz="0" w:space="0" w:color="auto"/>
        <w:left w:val="none" w:sz="0" w:space="0" w:color="auto"/>
        <w:bottom w:val="none" w:sz="0" w:space="0" w:color="auto"/>
        <w:right w:val="none" w:sz="0" w:space="0" w:color="auto"/>
      </w:divBdr>
    </w:div>
    <w:div w:id="502815200">
      <w:bodyDiv w:val="1"/>
      <w:marLeft w:val="0"/>
      <w:marRight w:val="0"/>
      <w:marTop w:val="0"/>
      <w:marBottom w:val="0"/>
      <w:divBdr>
        <w:top w:val="none" w:sz="0" w:space="0" w:color="auto"/>
        <w:left w:val="none" w:sz="0" w:space="0" w:color="auto"/>
        <w:bottom w:val="none" w:sz="0" w:space="0" w:color="auto"/>
        <w:right w:val="none" w:sz="0" w:space="0" w:color="auto"/>
      </w:divBdr>
    </w:div>
    <w:div w:id="507133431">
      <w:bodyDiv w:val="1"/>
      <w:marLeft w:val="0"/>
      <w:marRight w:val="0"/>
      <w:marTop w:val="0"/>
      <w:marBottom w:val="0"/>
      <w:divBdr>
        <w:top w:val="none" w:sz="0" w:space="0" w:color="auto"/>
        <w:left w:val="none" w:sz="0" w:space="0" w:color="auto"/>
        <w:bottom w:val="none" w:sz="0" w:space="0" w:color="auto"/>
        <w:right w:val="none" w:sz="0" w:space="0" w:color="auto"/>
      </w:divBdr>
    </w:div>
    <w:div w:id="515387180">
      <w:bodyDiv w:val="1"/>
      <w:marLeft w:val="0"/>
      <w:marRight w:val="0"/>
      <w:marTop w:val="0"/>
      <w:marBottom w:val="0"/>
      <w:divBdr>
        <w:top w:val="none" w:sz="0" w:space="0" w:color="auto"/>
        <w:left w:val="none" w:sz="0" w:space="0" w:color="auto"/>
        <w:bottom w:val="none" w:sz="0" w:space="0" w:color="auto"/>
        <w:right w:val="none" w:sz="0" w:space="0" w:color="auto"/>
      </w:divBdr>
    </w:div>
    <w:div w:id="523327098">
      <w:bodyDiv w:val="1"/>
      <w:marLeft w:val="0"/>
      <w:marRight w:val="0"/>
      <w:marTop w:val="0"/>
      <w:marBottom w:val="0"/>
      <w:divBdr>
        <w:top w:val="none" w:sz="0" w:space="0" w:color="auto"/>
        <w:left w:val="none" w:sz="0" w:space="0" w:color="auto"/>
        <w:bottom w:val="none" w:sz="0" w:space="0" w:color="auto"/>
        <w:right w:val="none" w:sz="0" w:space="0" w:color="auto"/>
      </w:divBdr>
    </w:div>
    <w:div w:id="540478247">
      <w:bodyDiv w:val="1"/>
      <w:marLeft w:val="0"/>
      <w:marRight w:val="0"/>
      <w:marTop w:val="0"/>
      <w:marBottom w:val="0"/>
      <w:divBdr>
        <w:top w:val="none" w:sz="0" w:space="0" w:color="auto"/>
        <w:left w:val="none" w:sz="0" w:space="0" w:color="auto"/>
        <w:bottom w:val="none" w:sz="0" w:space="0" w:color="auto"/>
        <w:right w:val="none" w:sz="0" w:space="0" w:color="auto"/>
      </w:divBdr>
    </w:div>
    <w:div w:id="565604969">
      <w:bodyDiv w:val="1"/>
      <w:marLeft w:val="0"/>
      <w:marRight w:val="0"/>
      <w:marTop w:val="0"/>
      <w:marBottom w:val="0"/>
      <w:divBdr>
        <w:top w:val="none" w:sz="0" w:space="0" w:color="auto"/>
        <w:left w:val="none" w:sz="0" w:space="0" w:color="auto"/>
        <w:bottom w:val="none" w:sz="0" w:space="0" w:color="auto"/>
        <w:right w:val="none" w:sz="0" w:space="0" w:color="auto"/>
      </w:divBdr>
    </w:div>
    <w:div w:id="571504088">
      <w:bodyDiv w:val="1"/>
      <w:marLeft w:val="0"/>
      <w:marRight w:val="0"/>
      <w:marTop w:val="0"/>
      <w:marBottom w:val="0"/>
      <w:divBdr>
        <w:top w:val="none" w:sz="0" w:space="0" w:color="auto"/>
        <w:left w:val="none" w:sz="0" w:space="0" w:color="auto"/>
        <w:bottom w:val="none" w:sz="0" w:space="0" w:color="auto"/>
        <w:right w:val="none" w:sz="0" w:space="0" w:color="auto"/>
      </w:divBdr>
    </w:div>
    <w:div w:id="587813635">
      <w:bodyDiv w:val="1"/>
      <w:marLeft w:val="0"/>
      <w:marRight w:val="0"/>
      <w:marTop w:val="0"/>
      <w:marBottom w:val="0"/>
      <w:divBdr>
        <w:top w:val="none" w:sz="0" w:space="0" w:color="auto"/>
        <w:left w:val="none" w:sz="0" w:space="0" w:color="auto"/>
        <w:bottom w:val="none" w:sz="0" w:space="0" w:color="auto"/>
        <w:right w:val="none" w:sz="0" w:space="0" w:color="auto"/>
      </w:divBdr>
    </w:div>
    <w:div w:id="593632938">
      <w:bodyDiv w:val="1"/>
      <w:marLeft w:val="0"/>
      <w:marRight w:val="0"/>
      <w:marTop w:val="0"/>
      <w:marBottom w:val="0"/>
      <w:divBdr>
        <w:top w:val="none" w:sz="0" w:space="0" w:color="auto"/>
        <w:left w:val="none" w:sz="0" w:space="0" w:color="auto"/>
        <w:bottom w:val="none" w:sz="0" w:space="0" w:color="auto"/>
        <w:right w:val="none" w:sz="0" w:space="0" w:color="auto"/>
      </w:divBdr>
    </w:div>
    <w:div w:id="677580068">
      <w:bodyDiv w:val="1"/>
      <w:marLeft w:val="0"/>
      <w:marRight w:val="0"/>
      <w:marTop w:val="0"/>
      <w:marBottom w:val="0"/>
      <w:divBdr>
        <w:top w:val="none" w:sz="0" w:space="0" w:color="auto"/>
        <w:left w:val="none" w:sz="0" w:space="0" w:color="auto"/>
        <w:bottom w:val="none" w:sz="0" w:space="0" w:color="auto"/>
        <w:right w:val="none" w:sz="0" w:space="0" w:color="auto"/>
      </w:divBdr>
    </w:div>
    <w:div w:id="681275971">
      <w:bodyDiv w:val="1"/>
      <w:marLeft w:val="0"/>
      <w:marRight w:val="0"/>
      <w:marTop w:val="0"/>
      <w:marBottom w:val="0"/>
      <w:divBdr>
        <w:top w:val="none" w:sz="0" w:space="0" w:color="auto"/>
        <w:left w:val="none" w:sz="0" w:space="0" w:color="auto"/>
        <w:bottom w:val="none" w:sz="0" w:space="0" w:color="auto"/>
        <w:right w:val="none" w:sz="0" w:space="0" w:color="auto"/>
      </w:divBdr>
    </w:div>
    <w:div w:id="722601519">
      <w:bodyDiv w:val="1"/>
      <w:marLeft w:val="0"/>
      <w:marRight w:val="0"/>
      <w:marTop w:val="0"/>
      <w:marBottom w:val="0"/>
      <w:divBdr>
        <w:top w:val="none" w:sz="0" w:space="0" w:color="auto"/>
        <w:left w:val="none" w:sz="0" w:space="0" w:color="auto"/>
        <w:bottom w:val="none" w:sz="0" w:space="0" w:color="auto"/>
        <w:right w:val="none" w:sz="0" w:space="0" w:color="auto"/>
      </w:divBdr>
    </w:div>
    <w:div w:id="734740937">
      <w:bodyDiv w:val="1"/>
      <w:marLeft w:val="0"/>
      <w:marRight w:val="0"/>
      <w:marTop w:val="0"/>
      <w:marBottom w:val="0"/>
      <w:divBdr>
        <w:top w:val="none" w:sz="0" w:space="0" w:color="auto"/>
        <w:left w:val="none" w:sz="0" w:space="0" w:color="auto"/>
        <w:bottom w:val="none" w:sz="0" w:space="0" w:color="auto"/>
        <w:right w:val="none" w:sz="0" w:space="0" w:color="auto"/>
      </w:divBdr>
    </w:div>
    <w:div w:id="747657226">
      <w:bodyDiv w:val="1"/>
      <w:marLeft w:val="0"/>
      <w:marRight w:val="0"/>
      <w:marTop w:val="0"/>
      <w:marBottom w:val="0"/>
      <w:divBdr>
        <w:top w:val="none" w:sz="0" w:space="0" w:color="auto"/>
        <w:left w:val="none" w:sz="0" w:space="0" w:color="auto"/>
        <w:bottom w:val="none" w:sz="0" w:space="0" w:color="auto"/>
        <w:right w:val="none" w:sz="0" w:space="0" w:color="auto"/>
      </w:divBdr>
    </w:div>
    <w:div w:id="752091455">
      <w:bodyDiv w:val="1"/>
      <w:marLeft w:val="0"/>
      <w:marRight w:val="0"/>
      <w:marTop w:val="0"/>
      <w:marBottom w:val="0"/>
      <w:divBdr>
        <w:top w:val="none" w:sz="0" w:space="0" w:color="auto"/>
        <w:left w:val="none" w:sz="0" w:space="0" w:color="auto"/>
        <w:bottom w:val="none" w:sz="0" w:space="0" w:color="auto"/>
        <w:right w:val="none" w:sz="0" w:space="0" w:color="auto"/>
      </w:divBdr>
    </w:div>
    <w:div w:id="767628086">
      <w:bodyDiv w:val="1"/>
      <w:marLeft w:val="0"/>
      <w:marRight w:val="0"/>
      <w:marTop w:val="0"/>
      <w:marBottom w:val="0"/>
      <w:divBdr>
        <w:top w:val="none" w:sz="0" w:space="0" w:color="auto"/>
        <w:left w:val="none" w:sz="0" w:space="0" w:color="auto"/>
        <w:bottom w:val="none" w:sz="0" w:space="0" w:color="auto"/>
        <w:right w:val="none" w:sz="0" w:space="0" w:color="auto"/>
      </w:divBdr>
    </w:div>
    <w:div w:id="776371420">
      <w:bodyDiv w:val="1"/>
      <w:marLeft w:val="0"/>
      <w:marRight w:val="0"/>
      <w:marTop w:val="0"/>
      <w:marBottom w:val="0"/>
      <w:divBdr>
        <w:top w:val="none" w:sz="0" w:space="0" w:color="auto"/>
        <w:left w:val="none" w:sz="0" w:space="0" w:color="auto"/>
        <w:bottom w:val="none" w:sz="0" w:space="0" w:color="auto"/>
        <w:right w:val="none" w:sz="0" w:space="0" w:color="auto"/>
      </w:divBdr>
    </w:div>
    <w:div w:id="793328060">
      <w:bodyDiv w:val="1"/>
      <w:marLeft w:val="0"/>
      <w:marRight w:val="0"/>
      <w:marTop w:val="0"/>
      <w:marBottom w:val="0"/>
      <w:divBdr>
        <w:top w:val="none" w:sz="0" w:space="0" w:color="auto"/>
        <w:left w:val="none" w:sz="0" w:space="0" w:color="auto"/>
        <w:bottom w:val="none" w:sz="0" w:space="0" w:color="auto"/>
        <w:right w:val="none" w:sz="0" w:space="0" w:color="auto"/>
      </w:divBdr>
    </w:div>
    <w:div w:id="800076130">
      <w:bodyDiv w:val="1"/>
      <w:marLeft w:val="0"/>
      <w:marRight w:val="0"/>
      <w:marTop w:val="0"/>
      <w:marBottom w:val="0"/>
      <w:divBdr>
        <w:top w:val="none" w:sz="0" w:space="0" w:color="auto"/>
        <w:left w:val="none" w:sz="0" w:space="0" w:color="auto"/>
        <w:bottom w:val="none" w:sz="0" w:space="0" w:color="auto"/>
        <w:right w:val="none" w:sz="0" w:space="0" w:color="auto"/>
      </w:divBdr>
    </w:div>
    <w:div w:id="801340698">
      <w:bodyDiv w:val="1"/>
      <w:marLeft w:val="0"/>
      <w:marRight w:val="0"/>
      <w:marTop w:val="0"/>
      <w:marBottom w:val="0"/>
      <w:divBdr>
        <w:top w:val="none" w:sz="0" w:space="0" w:color="auto"/>
        <w:left w:val="none" w:sz="0" w:space="0" w:color="auto"/>
        <w:bottom w:val="none" w:sz="0" w:space="0" w:color="auto"/>
        <w:right w:val="none" w:sz="0" w:space="0" w:color="auto"/>
      </w:divBdr>
    </w:div>
    <w:div w:id="821702809">
      <w:bodyDiv w:val="1"/>
      <w:marLeft w:val="0"/>
      <w:marRight w:val="0"/>
      <w:marTop w:val="0"/>
      <w:marBottom w:val="0"/>
      <w:divBdr>
        <w:top w:val="none" w:sz="0" w:space="0" w:color="auto"/>
        <w:left w:val="none" w:sz="0" w:space="0" w:color="auto"/>
        <w:bottom w:val="none" w:sz="0" w:space="0" w:color="auto"/>
        <w:right w:val="none" w:sz="0" w:space="0" w:color="auto"/>
      </w:divBdr>
    </w:div>
    <w:div w:id="822311879">
      <w:bodyDiv w:val="1"/>
      <w:marLeft w:val="0"/>
      <w:marRight w:val="0"/>
      <w:marTop w:val="0"/>
      <w:marBottom w:val="0"/>
      <w:divBdr>
        <w:top w:val="none" w:sz="0" w:space="0" w:color="auto"/>
        <w:left w:val="none" w:sz="0" w:space="0" w:color="auto"/>
        <w:bottom w:val="none" w:sz="0" w:space="0" w:color="auto"/>
        <w:right w:val="none" w:sz="0" w:space="0" w:color="auto"/>
      </w:divBdr>
    </w:div>
    <w:div w:id="837421426">
      <w:bodyDiv w:val="1"/>
      <w:marLeft w:val="0"/>
      <w:marRight w:val="0"/>
      <w:marTop w:val="0"/>
      <w:marBottom w:val="0"/>
      <w:divBdr>
        <w:top w:val="none" w:sz="0" w:space="0" w:color="auto"/>
        <w:left w:val="none" w:sz="0" w:space="0" w:color="auto"/>
        <w:bottom w:val="none" w:sz="0" w:space="0" w:color="auto"/>
        <w:right w:val="none" w:sz="0" w:space="0" w:color="auto"/>
      </w:divBdr>
    </w:div>
    <w:div w:id="855997380">
      <w:bodyDiv w:val="1"/>
      <w:marLeft w:val="0"/>
      <w:marRight w:val="0"/>
      <w:marTop w:val="0"/>
      <w:marBottom w:val="0"/>
      <w:divBdr>
        <w:top w:val="none" w:sz="0" w:space="0" w:color="auto"/>
        <w:left w:val="none" w:sz="0" w:space="0" w:color="auto"/>
        <w:bottom w:val="none" w:sz="0" w:space="0" w:color="auto"/>
        <w:right w:val="none" w:sz="0" w:space="0" w:color="auto"/>
      </w:divBdr>
    </w:div>
    <w:div w:id="887372620">
      <w:bodyDiv w:val="1"/>
      <w:marLeft w:val="0"/>
      <w:marRight w:val="0"/>
      <w:marTop w:val="0"/>
      <w:marBottom w:val="0"/>
      <w:divBdr>
        <w:top w:val="none" w:sz="0" w:space="0" w:color="auto"/>
        <w:left w:val="none" w:sz="0" w:space="0" w:color="auto"/>
        <w:bottom w:val="none" w:sz="0" w:space="0" w:color="auto"/>
        <w:right w:val="none" w:sz="0" w:space="0" w:color="auto"/>
      </w:divBdr>
    </w:div>
    <w:div w:id="894001783">
      <w:bodyDiv w:val="1"/>
      <w:marLeft w:val="0"/>
      <w:marRight w:val="0"/>
      <w:marTop w:val="0"/>
      <w:marBottom w:val="0"/>
      <w:divBdr>
        <w:top w:val="none" w:sz="0" w:space="0" w:color="auto"/>
        <w:left w:val="none" w:sz="0" w:space="0" w:color="auto"/>
        <w:bottom w:val="none" w:sz="0" w:space="0" w:color="auto"/>
        <w:right w:val="none" w:sz="0" w:space="0" w:color="auto"/>
      </w:divBdr>
    </w:div>
    <w:div w:id="909802114">
      <w:bodyDiv w:val="1"/>
      <w:marLeft w:val="0"/>
      <w:marRight w:val="0"/>
      <w:marTop w:val="0"/>
      <w:marBottom w:val="0"/>
      <w:divBdr>
        <w:top w:val="none" w:sz="0" w:space="0" w:color="auto"/>
        <w:left w:val="none" w:sz="0" w:space="0" w:color="auto"/>
        <w:bottom w:val="none" w:sz="0" w:space="0" w:color="auto"/>
        <w:right w:val="none" w:sz="0" w:space="0" w:color="auto"/>
      </w:divBdr>
    </w:div>
    <w:div w:id="919169913">
      <w:bodyDiv w:val="1"/>
      <w:marLeft w:val="0"/>
      <w:marRight w:val="0"/>
      <w:marTop w:val="0"/>
      <w:marBottom w:val="0"/>
      <w:divBdr>
        <w:top w:val="none" w:sz="0" w:space="0" w:color="auto"/>
        <w:left w:val="none" w:sz="0" w:space="0" w:color="auto"/>
        <w:bottom w:val="none" w:sz="0" w:space="0" w:color="auto"/>
        <w:right w:val="none" w:sz="0" w:space="0" w:color="auto"/>
      </w:divBdr>
    </w:div>
    <w:div w:id="932199831">
      <w:bodyDiv w:val="1"/>
      <w:marLeft w:val="0"/>
      <w:marRight w:val="0"/>
      <w:marTop w:val="0"/>
      <w:marBottom w:val="0"/>
      <w:divBdr>
        <w:top w:val="none" w:sz="0" w:space="0" w:color="auto"/>
        <w:left w:val="none" w:sz="0" w:space="0" w:color="auto"/>
        <w:bottom w:val="none" w:sz="0" w:space="0" w:color="auto"/>
        <w:right w:val="none" w:sz="0" w:space="0" w:color="auto"/>
      </w:divBdr>
    </w:div>
    <w:div w:id="946043751">
      <w:bodyDiv w:val="1"/>
      <w:marLeft w:val="0"/>
      <w:marRight w:val="0"/>
      <w:marTop w:val="0"/>
      <w:marBottom w:val="0"/>
      <w:divBdr>
        <w:top w:val="none" w:sz="0" w:space="0" w:color="auto"/>
        <w:left w:val="none" w:sz="0" w:space="0" w:color="auto"/>
        <w:bottom w:val="none" w:sz="0" w:space="0" w:color="auto"/>
        <w:right w:val="none" w:sz="0" w:space="0" w:color="auto"/>
      </w:divBdr>
    </w:div>
    <w:div w:id="948583529">
      <w:bodyDiv w:val="1"/>
      <w:marLeft w:val="0"/>
      <w:marRight w:val="0"/>
      <w:marTop w:val="0"/>
      <w:marBottom w:val="0"/>
      <w:divBdr>
        <w:top w:val="none" w:sz="0" w:space="0" w:color="auto"/>
        <w:left w:val="none" w:sz="0" w:space="0" w:color="auto"/>
        <w:bottom w:val="none" w:sz="0" w:space="0" w:color="auto"/>
        <w:right w:val="none" w:sz="0" w:space="0" w:color="auto"/>
      </w:divBdr>
    </w:div>
    <w:div w:id="951012813">
      <w:bodyDiv w:val="1"/>
      <w:marLeft w:val="0"/>
      <w:marRight w:val="0"/>
      <w:marTop w:val="0"/>
      <w:marBottom w:val="0"/>
      <w:divBdr>
        <w:top w:val="none" w:sz="0" w:space="0" w:color="auto"/>
        <w:left w:val="none" w:sz="0" w:space="0" w:color="auto"/>
        <w:bottom w:val="none" w:sz="0" w:space="0" w:color="auto"/>
        <w:right w:val="none" w:sz="0" w:space="0" w:color="auto"/>
      </w:divBdr>
    </w:div>
    <w:div w:id="963341360">
      <w:bodyDiv w:val="1"/>
      <w:marLeft w:val="0"/>
      <w:marRight w:val="0"/>
      <w:marTop w:val="0"/>
      <w:marBottom w:val="0"/>
      <w:divBdr>
        <w:top w:val="none" w:sz="0" w:space="0" w:color="auto"/>
        <w:left w:val="none" w:sz="0" w:space="0" w:color="auto"/>
        <w:bottom w:val="none" w:sz="0" w:space="0" w:color="auto"/>
        <w:right w:val="none" w:sz="0" w:space="0" w:color="auto"/>
      </w:divBdr>
    </w:div>
    <w:div w:id="1021466594">
      <w:bodyDiv w:val="1"/>
      <w:marLeft w:val="0"/>
      <w:marRight w:val="0"/>
      <w:marTop w:val="0"/>
      <w:marBottom w:val="0"/>
      <w:divBdr>
        <w:top w:val="none" w:sz="0" w:space="0" w:color="auto"/>
        <w:left w:val="none" w:sz="0" w:space="0" w:color="auto"/>
        <w:bottom w:val="none" w:sz="0" w:space="0" w:color="auto"/>
        <w:right w:val="none" w:sz="0" w:space="0" w:color="auto"/>
      </w:divBdr>
    </w:div>
    <w:div w:id="1022169300">
      <w:bodyDiv w:val="1"/>
      <w:marLeft w:val="0"/>
      <w:marRight w:val="0"/>
      <w:marTop w:val="0"/>
      <w:marBottom w:val="0"/>
      <w:divBdr>
        <w:top w:val="none" w:sz="0" w:space="0" w:color="auto"/>
        <w:left w:val="none" w:sz="0" w:space="0" w:color="auto"/>
        <w:bottom w:val="none" w:sz="0" w:space="0" w:color="auto"/>
        <w:right w:val="none" w:sz="0" w:space="0" w:color="auto"/>
      </w:divBdr>
    </w:div>
    <w:div w:id="1042485871">
      <w:bodyDiv w:val="1"/>
      <w:marLeft w:val="0"/>
      <w:marRight w:val="0"/>
      <w:marTop w:val="0"/>
      <w:marBottom w:val="0"/>
      <w:divBdr>
        <w:top w:val="none" w:sz="0" w:space="0" w:color="auto"/>
        <w:left w:val="none" w:sz="0" w:space="0" w:color="auto"/>
        <w:bottom w:val="none" w:sz="0" w:space="0" w:color="auto"/>
        <w:right w:val="none" w:sz="0" w:space="0" w:color="auto"/>
      </w:divBdr>
    </w:div>
    <w:div w:id="1075856853">
      <w:bodyDiv w:val="1"/>
      <w:marLeft w:val="0"/>
      <w:marRight w:val="0"/>
      <w:marTop w:val="0"/>
      <w:marBottom w:val="0"/>
      <w:divBdr>
        <w:top w:val="none" w:sz="0" w:space="0" w:color="auto"/>
        <w:left w:val="none" w:sz="0" w:space="0" w:color="auto"/>
        <w:bottom w:val="none" w:sz="0" w:space="0" w:color="auto"/>
        <w:right w:val="none" w:sz="0" w:space="0" w:color="auto"/>
      </w:divBdr>
    </w:div>
    <w:div w:id="1084565866">
      <w:bodyDiv w:val="1"/>
      <w:marLeft w:val="0"/>
      <w:marRight w:val="0"/>
      <w:marTop w:val="0"/>
      <w:marBottom w:val="0"/>
      <w:divBdr>
        <w:top w:val="none" w:sz="0" w:space="0" w:color="auto"/>
        <w:left w:val="none" w:sz="0" w:space="0" w:color="auto"/>
        <w:bottom w:val="none" w:sz="0" w:space="0" w:color="auto"/>
        <w:right w:val="none" w:sz="0" w:space="0" w:color="auto"/>
      </w:divBdr>
    </w:div>
    <w:div w:id="1086265131">
      <w:bodyDiv w:val="1"/>
      <w:marLeft w:val="0"/>
      <w:marRight w:val="0"/>
      <w:marTop w:val="0"/>
      <w:marBottom w:val="0"/>
      <w:divBdr>
        <w:top w:val="none" w:sz="0" w:space="0" w:color="auto"/>
        <w:left w:val="none" w:sz="0" w:space="0" w:color="auto"/>
        <w:bottom w:val="none" w:sz="0" w:space="0" w:color="auto"/>
        <w:right w:val="none" w:sz="0" w:space="0" w:color="auto"/>
      </w:divBdr>
    </w:div>
    <w:div w:id="1089428341">
      <w:bodyDiv w:val="1"/>
      <w:marLeft w:val="0"/>
      <w:marRight w:val="0"/>
      <w:marTop w:val="0"/>
      <w:marBottom w:val="0"/>
      <w:divBdr>
        <w:top w:val="none" w:sz="0" w:space="0" w:color="auto"/>
        <w:left w:val="none" w:sz="0" w:space="0" w:color="auto"/>
        <w:bottom w:val="none" w:sz="0" w:space="0" w:color="auto"/>
        <w:right w:val="none" w:sz="0" w:space="0" w:color="auto"/>
      </w:divBdr>
    </w:div>
    <w:div w:id="1097555669">
      <w:bodyDiv w:val="1"/>
      <w:marLeft w:val="0"/>
      <w:marRight w:val="0"/>
      <w:marTop w:val="0"/>
      <w:marBottom w:val="0"/>
      <w:divBdr>
        <w:top w:val="none" w:sz="0" w:space="0" w:color="auto"/>
        <w:left w:val="none" w:sz="0" w:space="0" w:color="auto"/>
        <w:bottom w:val="none" w:sz="0" w:space="0" w:color="auto"/>
        <w:right w:val="none" w:sz="0" w:space="0" w:color="auto"/>
      </w:divBdr>
    </w:div>
    <w:div w:id="1109081459">
      <w:bodyDiv w:val="1"/>
      <w:marLeft w:val="0"/>
      <w:marRight w:val="0"/>
      <w:marTop w:val="0"/>
      <w:marBottom w:val="0"/>
      <w:divBdr>
        <w:top w:val="none" w:sz="0" w:space="0" w:color="auto"/>
        <w:left w:val="none" w:sz="0" w:space="0" w:color="auto"/>
        <w:bottom w:val="none" w:sz="0" w:space="0" w:color="auto"/>
        <w:right w:val="none" w:sz="0" w:space="0" w:color="auto"/>
      </w:divBdr>
    </w:div>
    <w:div w:id="1110856321">
      <w:bodyDiv w:val="1"/>
      <w:marLeft w:val="0"/>
      <w:marRight w:val="0"/>
      <w:marTop w:val="0"/>
      <w:marBottom w:val="0"/>
      <w:divBdr>
        <w:top w:val="none" w:sz="0" w:space="0" w:color="auto"/>
        <w:left w:val="none" w:sz="0" w:space="0" w:color="auto"/>
        <w:bottom w:val="none" w:sz="0" w:space="0" w:color="auto"/>
        <w:right w:val="none" w:sz="0" w:space="0" w:color="auto"/>
      </w:divBdr>
    </w:div>
    <w:div w:id="1148323626">
      <w:bodyDiv w:val="1"/>
      <w:marLeft w:val="0"/>
      <w:marRight w:val="0"/>
      <w:marTop w:val="0"/>
      <w:marBottom w:val="0"/>
      <w:divBdr>
        <w:top w:val="none" w:sz="0" w:space="0" w:color="auto"/>
        <w:left w:val="none" w:sz="0" w:space="0" w:color="auto"/>
        <w:bottom w:val="none" w:sz="0" w:space="0" w:color="auto"/>
        <w:right w:val="none" w:sz="0" w:space="0" w:color="auto"/>
      </w:divBdr>
    </w:div>
    <w:div w:id="1160274581">
      <w:bodyDiv w:val="1"/>
      <w:marLeft w:val="0"/>
      <w:marRight w:val="0"/>
      <w:marTop w:val="0"/>
      <w:marBottom w:val="0"/>
      <w:divBdr>
        <w:top w:val="none" w:sz="0" w:space="0" w:color="auto"/>
        <w:left w:val="none" w:sz="0" w:space="0" w:color="auto"/>
        <w:bottom w:val="none" w:sz="0" w:space="0" w:color="auto"/>
        <w:right w:val="none" w:sz="0" w:space="0" w:color="auto"/>
      </w:divBdr>
    </w:div>
    <w:div w:id="1224410178">
      <w:bodyDiv w:val="1"/>
      <w:marLeft w:val="0"/>
      <w:marRight w:val="0"/>
      <w:marTop w:val="0"/>
      <w:marBottom w:val="0"/>
      <w:divBdr>
        <w:top w:val="none" w:sz="0" w:space="0" w:color="auto"/>
        <w:left w:val="none" w:sz="0" w:space="0" w:color="auto"/>
        <w:bottom w:val="none" w:sz="0" w:space="0" w:color="auto"/>
        <w:right w:val="none" w:sz="0" w:space="0" w:color="auto"/>
      </w:divBdr>
    </w:div>
    <w:div w:id="1262833952">
      <w:bodyDiv w:val="1"/>
      <w:marLeft w:val="0"/>
      <w:marRight w:val="0"/>
      <w:marTop w:val="0"/>
      <w:marBottom w:val="0"/>
      <w:divBdr>
        <w:top w:val="none" w:sz="0" w:space="0" w:color="auto"/>
        <w:left w:val="none" w:sz="0" w:space="0" w:color="auto"/>
        <w:bottom w:val="none" w:sz="0" w:space="0" w:color="auto"/>
        <w:right w:val="none" w:sz="0" w:space="0" w:color="auto"/>
      </w:divBdr>
    </w:div>
    <w:div w:id="1266419371">
      <w:bodyDiv w:val="1"/>
      <w:marLeft w:val="0"/>
      <w:marRight w:val="0"/>
      <w:marTop w:val="0"/>
      <w:marBottom w:val="0"/>
      <w:divBdr>
        <w:top w:val="none" w:sz="0" w:space="0" w:color="auto"/>
        <w:left w:val="none" w:sz="0" w:space="0" w:color="auto"/>
        <w:bottom w:val="none" w:sz="0" w:space="0" w:color="auto"/>
        <w:right w:val="none" w:sz="0" w:space="0" w:color="auto"/>
      </w:divBdr>
    </w:div>
    <w:div w:id="1291279520">
      <w:bodyDiv w:val="1"/>
      <w:marLeft w:val="0"/>
      <w:marRight w:val="0"/>
      <w:marTop w:val="0"/>
      <w:marBottom w:val="0"/>
      <w:divBdr>
        <w:top w:val="none" w:sz="0" w:space="0" w:color="auto"/>
        <w:left w:val="none" w:sz="0" w:space="0" w:color="auto"/>
        <w:bottom w:val="none" w:sz="0" w:space="0" w:color="auto"/>
        <w:right w:val="none" w:sz="0" w:space="0" w:color="auto"/>
      </w:divBdr>
    </w:div>
    <w:div w:id="1298341402">
      <w:bodyDiv w:val="1"/>
      <w:marLeft w:val="0"/>
      <w:marRight w:val="0"/>
      <w:marTop w:val="0"/>
      <w:marBottom w:val="0"/>
      <w:divBdr>
        <w:top w:val="none" w:sz="0" w:space="0" w:color="auto"/>
        <w:left w:val="none" w:sz="0" w:space="0" w:color="auto"/>
        <w:bottom w:val="none" w:sz="0" w:space="0" w:color="auto"/>
        <w:right w:val="none" w:sz="0" w:space="0" w:color="auto"/>
      </w:divBdr>
    </w:div>
    <w:div w:id="1309434238">
      <w:bodyDiv w:val="1"/>
      <w:marLeft w:val="0"/>
      <w:marRight w:val="0"/>
      <w:marTop w:val="0"/>
      <w:marBottom w:val="0"/>
      <w:divBdr>
        <w:top w:val="none" w:sz="0" w:space="0" w:color="auto"/>
        <w:left w:val="none" w:sz="0" w:space="0" w:color="auto"/>
        <w:bottom w:val="none" w:sz="0" w:space="0" w:color="auto"/>
        <w:right w:val="none" w:sz="0" w:space="0" w:color="auto"/>
      </w:divBdr>
    </w:div>
    <w:div w:id="1329823481">
      <w:bodyDiv w:val="1"/>
      <w:marLeft w:val="0"/>
      <w:marRight w:val="0"/>
      <w:marTop w:val="0"/>
      <w:marBottom w:val="0"/>
      <w:divBdr>
        <w:top w:val="none" w:sz="0" w:space="0" w:color="auto"/>
        <w:left w:val="none" w:sz="0" w:space="0" w:color="auto"/>
        <w:bottom w:val="none" w:sz="0" w:space="0" w:color="auto"/>
        <w:right w:val="none" w:sz="0" w:space="0" w:color="auto"/>
      </w:divBdr>
    </w:div>
    <w:div w:id="1344012490">
      <w:bodyDiv w:val="1"/>
      <w:marLeft w:val="0"/>
      <w:marRight w:val="0"/>
      <w:marTop w:val="0"/>
      <w:marBottom w:val="0"/>
      <w:divBdr>
        <w:top w:val="none" w:sz="0" w:space="0" w:color="auto"/>
        <w:left w:val="none" w:sz="0" w:space="0" w:color="auto"/>
        <w:bottom w:val="none" w:sz="0" w:space="0" w:color="auto"/>
        <w:right w:val="none" w:sz="0" w:space="0" w:color="auto"/>
      </w:divBdr>
    </w:div>
    <w:div w:id="1356807083">
      <w:bodyDiv w:val="1"/>
      <w:marLeft w:val="0"/>
      <w:marRight w:val="0"/>
      <w:marTop w:val="0"/>
      <w:marBottom w:val="0"/>
      <w:divBdr>
        <w:top w:val="none" w:sz="0" w:space="0" w:color="auto"/>
        <w:left w:val="none" w:sz="0" w:space="0" w:color="auto"/>
        <w:bottom w:val="none" w:sz="0" w:space="0" w:color="auto"/>
        <w:right w:val="none" w:sz="0" w:space="0" w:color="auto"/>
      </w:divBdr>
    </w:div>
    <w:div w:id="1389187639">
      <w:bodyDiv w:val="1"/>
      <w:marLeft w:val="0"/>
      <w:marRight w:val="0"/>
      <w:marTop w:val="0"/>
      <w:marBottom w:val="0"/>
      <w:divBdr>
        <w:top w:val="none" w:sz="0" w:space="0" w:color="auto"/>
        <w:left w:val="none" w:sz="0" w:space="0" w:color="auto"/>
        <w:bottom w:val="none" w:sz="0" w:space="0" w:color="auto"/>
        <w:right w:val="none" w:sz="0" w:space="0" w:color="auto"/>
      </w:divBdr>
      <w:divsChild>
        <w:div w:id="188642363">
          <w:marLeft w:val="0"/>
          <w:marRight w:val="0"/>
          <w:marTop w:val="0"/>
          <w:marBottom w:val="0"/>
          <w:divBdr>
            <w:top w:val="none" w:sz="0" w:space="0" w:color="auto"/>
            <w:left w:val="none" w:sz="0" w:space="0" w:color="auto"/>
            <w:bottom w:val="none" w:sz="0" w:space="0" w:color="auto"/>
            <w:right w:val="none" w:sz="0" w:space="0" w:color="auto"/>
          </w:divBdr>
        </w:div>
        <w:div w:id="503128219">
          <w:marLeft w:val="0"/>
          <w:marRight w:val="0"/>
          <w:marTop w:val="0"/>
          <w:marBottom w:val="0"/>
          <w:divBdr>
            <w:top w:val="none" w:sz="0" w:space="0" w:color="auto"/>
            <w:left w:val="none" w:sz="0" w:space="0" w:color="auto"/>
            <w:bottom w:val="none" w:sz="0" w:space="0" w:color="auto"/>
            <w:right w:val="none" w:sz="0" w:space="0" w:color="auto"/>
          </w:divBdr>
        </w:div>
        <w:div w:id="1816142329">
          <w:marLeft w:val="0"/>
          <w:marRight w:val="0"/>
          <w:marTop w:val="0"/>
          <w:marBottom w:val="0"/>
          <w:divBdr>
            <w:top w:val="none" w:sz="0" w:space="0" w:color="auto"/>
            <w:left w:val="none" w:sz="0" w:space="0" w:color="auto"/>
            <w:bottom w:val="none" w:sz="0" w:space="0" w:color="auto"/>
            <w:right w:val="none" w:sz="0" w:space="0" w:color="auto"/>
          </w:divBdr>
        </w:div>
      </w:divsChild>
    </w:div>
    <w:div w:id="1405639011">
      <w:bodyDiv w:val="1"/>
      <w:marLeft w:val="0"/>
      <w:marRight w:val="0"/>
      <w:marTop w:val="0"/>
      <w:marBottom w:val="0"/>
      <w:divBdr>
        <w:top w:val="none" w:sz="0" w:space="0" w:color="auto"/>
        <w:left w:val="none" w:sz="0" w:space="0" w:color="auto"/>
        <w:bottom w:val="none" w:sz="0" w:space="0" w:color="auto"/>
        <w:right w:val="none" w:sz="0" w:space="0" w:color="auto"/>
      </w:divBdr>
    </w:div>
    <w:div w:id="1416248106">
      <w:bodyDiv w:val="1"/>
      <w:marLeft w:val="0"/>
      <w:marRight w:val="0"/>
      <w:marTop w:val="0"/>
      <w:marBottom w:val="0"/>
      <w:divBdr>
        <w:top w:val="none" w:sz="0" w:space="0" w:color="auto"/>
        <w:left w:val="none" w:sz="0" w:space="0" w:color="auto"/>
        <w:bottom w:val="none" w:sz="0" w:space="0" w:color="auto"/>
        <w:right w:val="none" w:sz="0" w:space="0" w:color="auto"/>
      </w:divBdr>
    </w:div>
    <w:div w:id="1420714331">
      <w:bodyDiv w:val="1"/>
      <w:marLeft w:val="0"/>
      <w:marRight w:val="0"/>
      <w:marTop w:val="0"/>
      <w:marBottom w:val="0"/>
      <w:divBdr>
        <w:top w:val="none" w:sz="0" w:space="0" w:color="auto"/>
        <w:left w:val="none" w:sz="0" w:space="0" w:color="auto"/>
        <w:bottom w:val="none" w:sz="0" w:space="0" w:color="auto"/>
        <w:right w:val="none" w:sz="0" w:space="0" w:color="auto"/>
      </w:divBdr>
    </w:div>
    <w:div w:id="1426418082">
      <w:bodyDiv w:val="1"/>
      <w:marLeft w:val="0"/>
      <w:marRight w:val="0"/>
      <w:marTop w:val="0"/>
      <w:marBottom w:val="0"/>
      <w:divBdr>
        <w:top w:val="none" w:sz="0" w:space="0" w:color="auto"/>
        <w:left w:val="none" w:sz="0" w:space="0" w:color="auto"/>
        <w:bottom w:val="none" w:sz="0" w:space="0" w:color="auto"/>
        <w:right w:val="none" w:sz="0" w:space="0" w:color="auto"/>
      </w:divBdr>
    </w:div>
    <w:div w:id="1437099108">
      <w:bodyDiv w:val="1"/>
      <w:marLeft w:val="0"/>
      <w:marRight w:val="0"/>
      <w:marTop w:val="0"/>
      <w:marBottom w:val="0"/>
      <w:divBdr>
        <w:top w:val="none" w:sz="0" w:space="0" w:color="auto"/>
        <w:left w:val="none" w:sz="0" w:space="0" w:color="auto"/>
        <w:bottom w:val="none" w:sz="0" w:space="0" w:color="auto"/>
        <w:right w:val="none" w:sz="0" w:space="0" w:color="auto"/>
      </w:divBdr>
    </w:div>
    <w:div w:id="1468473977">
      <w:bodyDiv w:val="1"/>
      <w:marLeft w:val="0"/>
      <w:marRight w:val="0"/>
      <w:marTop w:val="0"/>
      <w:marBottom w:val="0"/>
      <w:divBdr>
        <w:top w:val="none" w:sz="0" w:space="0" w:color="auto"/>
        <w:left w:val="none" w:sz="0" w:space="0" w:color="auto"/>
        <w:bottom w:val="none" w:sz="0" w:space="0" w:color="auto"/>
        <w:right w:val="none" w:sz="0" w:space="0" w:color="auto"/>
      </w:divBdr>
    </w:div>
    <w:div w:id="1480197101">
      <w:bodyDiv w:val="1"/>
      <w:marLeft w:val="0"/>
      <w:marRight w:val="0"/>
      <w:marTop w:val="0"/>
      <w:marBottom w:val="0"/>
      <w:divBdr>
        <w:top w:val="none" w:sz="0" w:space="0" w:color="auto"/>
        <w:left w:val="none" w:sz="0" w:space="0" w:color="auto"/>
        <w:bottom w:val="none" w:sz="0" w:space="0" w:color="auto"/>
        <w:right w:val="none" w:sz="0" w:space="0" w:color="auto"/>
      </w:divBdr>
    </w:div>
    <w:div w:id="1493981046">
      <w:bodyDiv w:val="1"/>
      <w:marLeft w:val="0"/>
      <w:marRight w:val="0"/>
      <w:marTop w:val="0"/>
      <w:marBottom w:val="0"/>
      <w:divBdr>
        <w:top w:val="none" w:sz="0" w:space="0" w:color="auto"/>
        <w:left w:val="none" w:sz="0" w:space="0" w:color="auto"/>
        <w:bottom w:val="none" w:sz="0" w:space="0" w:color="auto"/>
        <w:right w:val="none" w:sz="0" w:space="0" w:color="auto"/>
      </w:divBdr>
    </w:div>
    <w:div w:id="1501310693">
      <w:bodyDiv w:val="1"/>
      <w:marLeft w:val="0"/>
      <w:marRight w:val="0"/>
      <w:marTop w:val="0"/>
      <w:marBottom w:val="0"/>
      <w:divBdr>
        <w:top w:val="none" w:sz="0" w:space="0" w:color="auto"/>
        <w:left w:val="none" w:sz="0" w:space="0" w:color="auto"/>
        <w:bottom w:val="none" w:sz="0" w:space="0" w:color="auto"/>
        <w:right w:val="none" w:sz="0" w:space="0" w:color="auto"/>
      </w:divBdr>
    </w:div>
    <w:div w:id="1519809378">
      <w:bodyDiv w:val="1"/>
      <w:marLeft w:val="0"/>
      <w:marRight w:val="0"/>
      <w:marTop w:val="0"/>
      <w:marBottom w:val="0"/>
      <w:divBdr>
        <w:top w:val="none" w:sz="0" w:space="0" w:color="auto"/>
        <w:left w:val="none" w:sz="0" w:space="0" w:color="auto"/>
        <w:bottom w:val="none" w:sz="0" w:space="0" w:color="auto"/>
        <w:right w:val="none" w:sz="0" w:space="0" w:color="auto"/>
      </w:divBdr>
    </w:div>
    <w:div w:id="1532256567">
      <w:bodyDiv w:val="1"/>
      <w:marLeft w:val="0"/>
      <w:marRight w:val="0"/>
      <w:marTop w:val="0"/>
      <w:marBottom w:val="0"/>
      <w:divBdr>
        <w:top w:val="none" w:sz="0" w:space="0" w:color="auto"/>
        <w:left w:val="none" w:sz="0" w:space="0" w:color="auto"/>
        <w:bottom w:val="none" w:sz="0" w:space="0" w:color="auto"/>
        <w:right w:val="none" w:sz="0" w:space="0" w:color="auto"/>
      </w:divBdr>
    </w:div>
    <w:div w:id="1535850036">
      <w:bodyDiv w:val="1"/>
      <w:marLeft w:val="0"/>
      <w:marRight w:val="0"/>
      <w:marTop w:val="0"/>
      <w:marBottom w:val="0"/>
      <w:divBdr>
        <w:top w:val="none" w:sz="0" w:space="0" w:color="auto"/>
        <w:left w:val="none" w:sz="0" w:space="0" w:color="auto"/>
        <w:bottom w:val="none" w:sz="0" w:space="0" w:color="auto"/>
        <w:right w:val="none" w:sz="0" w:space="0" w:color="auto"/>
      </w:divBdr>
    </w:div>
    <w:div w:id="1549605527">
      <w:bodyDiv w:val="1"/>
      <w:marLeft w:val="0"/>
      <w:marRight w:val="0"/>
      <w:marTop w:val="0"/>
      <w:marBottom w:val="0"/>
      <w:divBdr>
        <w:top w:val="none" w:sz="0" w:space="0" w:color="auto"/>
        <w:left w:val="none" w:sz="0" w:space="0" w:color="auto"/>
        <w:bottom w:val="none" w:sz="0" w:space="0" w:color="auto"/>
        <w:right w:val="none" w:sz="0" w:space="0" w:color="auto"/>
      </w:divBdr>
    </w:div>
    <w:div w:id="1571844124">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06380792">
      <w:bodyDiv w:val="1"/>
      <w:marLeft w:val="0"/>
      <w:marRight w:val="0"/>
      <w:marTop w:val="0"/>
      <w:marBottom w:val="0"/>
      <w:divBdr>
        <w:top w:val="none" w:sz="0" w:space="0" w:color="auto"/>
        <w:left w:val="none" w:sz="0" w:space="0" w:color="auto"/>
        <w:bottom w:val="none" w:sz="0" w:space="0" w:color="auto"/>
        <w:right w:val="none" w:sz="0" w:space="0" w:color="auto"/>
      </w:divBdr>
    </w:div>
    <w:div w:id="1612130519">
      <w:bodyDiv w:val="1"/>
      <w:marLeft w:val="0"/>
      <w:marRight w:val="0"/>
      <w:marTop w:val="0"/>
      <w:marBottom w:val="0"/>
      <w:divBdr>
        <w:top w:val="none" w:sz="0" w:space="0" w:color="auto"/>
        <w:left w:val="none" w:sz="0" w:space="0" w:color="auto"/>
        <w:bottom w:val="none" w:sz="0" w:space="0" w:color="auto"/>
        <w:right w:val="none" w:sz="0" w:space="0" w:color="auto"/>
      </w:divBdr>
    </w:div>
    <w:div w:id="1621764135">
      <w:bodyDiv w:val="1"/>
      <w:marLeft w:val="0"/>
      <w:marRight w:val="0"/>
      <w:marTop w:val="0"/>
      <w:marBottom w:val="0"/>
      <w:divBdr>
        <w:top w:val="none" w:sz="0" w:space="0" w:color="auto"/>
        <w:left w:val="none" w:sz="0" w:space="0" w:color="auto"/>
        <w:bottom w:val="none" w:sz="0" w:space="0" w:color="auto"/>
        <w:right w:val="none" w:sz="0" w:space="0" w:color="auto"/>
      </w:divBdr>
    </w:div>
    <w:div w:id="1659650431">
      <w:bodyDiv w:val="1"/>
      <w:marLeft w:val="0"/>
      <w:marRight w:val="0"/>
      <w:marTop w:val="0"/>
      <w:marBottom w:val="0"/>
      <w:divBdr>
        <w:top w:val="none" w:sz="0" w:space="0" w:color="auto"/>
        <w:left w:val="none" w:sz="0" w:space="0" w:color="auto"/>
        <w:bottom w:val="none" w:sz="0" w:space="0" w:color="auto"/>
        <w:right w:val="none" w:sz="0" w:space="0" w:color="auto"/>
      </w:divBdr>
    </w:div>
    <w:div w:id="1674989554">
      <w:bodyDiv w:val="1"/>
      <w:marLeft w:val="0"/>
      <w:marRight w:val="0"/>
      <w:marTop w:val="0"/>
      <w:marBottom w:val="0"/>
      <w:divBdr>
        <w:top w:val="none" w:sz="0" w:space="0" w:color="auto"/>
        <w:left w:val="none" w:sz="0" w:space="0" w:color="auto"/>
        <w:bottom w:val="none" w:sz="0" w:space="0" w:color="auto"/>
        <w:right w:val="none" w:sz="0" w:space="0" w:color="auto"/>
      </w:divBdr>
    </w:div>
    <w:div w:id="1684474239">
      <w:bodyDiv w:val="1"/>
      <w:marLeft w:val="0"/>
      <w:marRight w:val="0"/>
      <w:marTop w:val="0"/>
      <w:marBottom w:val="0"/>
      <w:divBdr>
        <w:top w:val="none" w:sz="0" w:space="0" w:color="auto"/>
        <w:left w:val="none" w:sz="0" w:space="0" w:color="auto"/>
        <w:bottom w:val="none" w:sz="0" w:space="0" w:color="auto"/>
        <w:right w:val="none" w:sz="0" w:space="0" w:color="auto"/>
      </w:divBdr>
    </w:div>
    <w:div w:id="1733117342">
      <w:bodyDiv w:val="1"/>
      <w:marLeft w:val="0"/>
      <w:marRight w:val="0"/>
      <w:marTop w:val="0"/>
      <w:marBottom w:val="0"/>
      <w:divBdr>
        <w:top w:val="none" w:sz="0" w:space="0" w:color="auto"/>
        <w:left w:val="none" w:sz="0" w:space="0" w:color="auto"/>
        <w:bottom w:val="none" w:sz="0" w:space="0" w:color="auto"/>
        <w:right w:val="none" w:sz="0" w:space="0" w:color="auto"/>
      </w:divBdr>
    </w:div>
    <w:div w:id="1737314970">
      <w:bodyDiv w:val="1"/>
      <w:marLeft w:val="0"/>
      <w:marRight w:val="0"/>
      <w:marTop w:val="0"/>
      <w:marBottom w:val="0"/>
      <w:divBdr>
        <w:top w:val="none" w:sz="0" w:space="0" w:color="auto"/>
        <w:left w:val="none" w:sz="0" w:space="0" w:color="auto"/>
        <w:bottom w:val="none" w:sz="0" w:space="0" w:color="auto"/>
        <w:right w:val="none" w:sz="0" w:space="0" w:color="auto"/>
      </w:divBdr>
    </w:div>
    <w:div w:id="1742560353">
      <w:bodyDiv w:val="1"/>
      <w:marLeft w:val="0"/>
      <w:marRight w:val="0"/>
      <w:marTop w:val="0"/>
      <w:marBottom w:val="0"/>
      <w:divBdr>
        <w:top w:val="none" w:sz="0" w:space="0" w:color="auto"/>
        <w:left w:val="none" w:sz="0" w:space="0" w:color="auto"/>
        <w:bottom w:val="none" w:sz="0" w:space="0" w:color="auto"/>
        <w:right w:val="none" w:sz="0" w:space="0" w:color="auto"/>
      </w:divBdr>
    </w:div>
    <w:div w:id="1743522003">
      <w:bodyDiv w:val="1"/>
      <w:marLeft w:val="0"/>
      <w:marRight w:val="0"/>
      <w:marTop w:val="0"/>
      <w:marBottom w:val="0"/>
      <w:divBdr>
        <w:top w:val="none" w:sz="0" w:space="0" w:color="auto"/>
        <w:left w:val="none" w:sz="0" w:space="0" w:color="auto"/>
        <w:bottom w:val="none" w:sz="0" w:space="0" w:color="auto"/>
        <w:right w:val="none" w:sz="0" w:space="0" w:color="auto"/>
      </w:divBdr>
    </w:div>
    <w:div w:id="1748261189">
      <w:bodyDiv w:val="1"/>
      <w:marLeft w:val="0"/>
      <w:marRight w:val="0"/>
      <w:marTop w:val="0"/>
      <w:marBottom w:val="0"/>
      <w:divBdr>
        <w:top w:val="none" w:sz="0" w:space="0" w:color="auto"/>
        <w:left w:val="none" w:sz="0" w:space="0" w:color="auto"/>
        <w:bottom w:val="none" w:sz="0" w:space="0" w:color="auto"/>
        <w:right w:val="none" w:sz="0" w:space="0" w:color="auto"/>
      </w:divBdr>
    </w:div>
    <w:div w:id="1750883200">
      <w:bodyDiv w:val="1"/>
      <w:marLeft w:val="0"/>
      <w:marRight w:val="0"/>
      <w:marTop w:val="0"/>
      <w:marBottom w:val="0"/>
      <w:divBdr>
        <w:top w:val="none" w:sz="0" w:space="0" w:color="auto"/>
        <w:left w:val="none" w:sz="0" w:space="0" w:color="auto"/>
        <w:bottom w:val="none" w:sz="0" w:space="0" w:color="auto"/>
        <w:right w:val="none" w:sz="0" w:space="0" w:color="auto"/>
      </w:divBdr>
    </w:div>
    <w:div w:id="1752701463">
      <w:bodyDiv w:val="1"/>
      <w:marLeft w:val="0"/>
      <w:marRight w:val="0"/>
      <w:marTop w:val="0"/>
      <w:marBottom w:val="0"/>
      <w:divBdr>
        <w:top w:val="none" w:sz="0" w:space="0" w:color="auto"/>
        <w:left w:val="none" w:sz="0" w:space="0" w:color="auto"/>
        <w:bottom w:val="none" w:sz="0" w:space="0" w:color="auto"/>
        <w:right w:val="none" w:sz="0" w:space="0" w:color="auto"/>
      </w:divBdr>
    </w:div>
    <w:div w:id="1758280510">
      <w:bodyDiv w:val="1"/>
      <w:marLeft w:val="0"/>
      <w:marRight w:val="0"/>
      <w:marTop w:val="0"/>
      <w:marBottom w:val="0"/>
      <w:divBdr>
        <w:top w:val="none" w:sz="0" w:space="0" w:color="auto"/>
        <w:left w:val="none" w:sz="0" w:space="0" w:color="auto"/>
        <w:bottom w:val="none" w:sz="0" w:space="0" w:color="auto"/>
        <w:right w:val="none" w:sz="0" w:space="0" w:color="auto"/>
      </w:divBdr>
    </w:div>
    <w:div w:id="1772162970">
      <w:bodyDiv w:val="1"/>
      <w:marLeft w:val="0"/>
      <w:marRight w:val="0"/>
      <w:marTop w:val="0"/>
      <w:marBottom w:val="0"/>
      <w:divBdr>
        <w:top w:val="none" w:sz="0" w:space="0" w:color="auto"/>
        <w:left w:val="none" w:sz="0" w:space="0" w:color="auto"/>
        <w:bottom w:val="none" w:sz="0" w:space="0" w:color="auto"/>
        <w:right w:val="none" w:sz="0" w:space="0" w:color="auto"/>
      </w:divBdr>
    </w:div>
    <w:div w:id="1782333109">
      <w:bodyDiv w:val="1"/>
      <w:marLeft w:val="0"/>
      <w:marRight w:val="0"/>
      <w:marTop w:val="0"/>
      <w:marBottom w:val="0"/>
      <w:divBdr>
        <w:top w:val="none" w:sz="0" w:space="0" w:color="auto"/>
        <w:left w:val="none" w:sz="0" w:space="0" w:color="auto"/>
        <w:bottom w:val="none" w:sz="0" w:space="0" w:color="auto"/>
        <w:right w:val="none" w:sz="0" w:space="0" w:color="auto"/>
      </w:divBdr>
    </w:div>
    <w:div w:id="1829862922">
      <w:bodyDiv w:val="1"/>
      <w:marLeft w:val="0"/>
      <w:marRight w:val="0"/>
      <w:marTop w:val="0"/>
      <w:marBottom w:val="0"/>
      <w:divBdr>
        <w:top w:val="none" w:sz="0" w:space="0" w:color="auto"/>
        <w:left w:val="none" w:sz="0" w:space="0" w:color="auto"/>
        <w:bottom w:val="none" w:sz="0" w:space="0" w:color="auto"/>
        <w:right w:val="none" w:sz="0" w:space="0" w:color="auto"/>
      </w:divBdr>
    </w:div>
    <w:div w:id="1833526210">
      <w:bodyDiv w:val="1"/>
      <w:marLeft w:val="0"/>
      <w:marRight w:val="0"/>
      <w:marTop w:val="0"/>
      <w:marBottom w:val="0"/>
      <w:divBdr>
        <w:top w:val="none" w:sz="0" w:space="0" w:color="auto"/>
        <w:left w:val="none" w:sz="0" w:space="0" w:color="auto"/>
        <w:bottom w:val="none" w:sz="0" w:space="0" w:color="auto"/>
        <w:right w:val="none" w:sz="0" w:space="0" w:color="auto"/>
      </w:divBdr>
    </w:div>
    <w:div w:id="1834494357">
      <w:bodyDiv w:val="1"/>
      <w:marLeft w:val="0"/>
      <w:marRight w:val="0"/>
      <w:marTop w:val="0"/>
      <w:marBottom w:val="0"/>
      <w:divBdr>
        <w:top w:val="none" w:sz="0" w:space="0" w:color="auto"/>
        <w:left w:val="none" w:sz="0" w:space="0" w:color="auto"/>
        <w:bottom w:val="none" w:sz="0" w:space="0" w:color="auto"/>
        <w:right w:val="none" w:sz="0" w:space="0" w:color="auto"/>
      </w:divBdr>
    </w:div>
    <w:div w:id="1876429169">
      <w:bodyDiv w:val="1"/>
      <w:marLeft w:val="0"/>
      <w:marRight w:val="0"/>
      <w:marTop w:val="0"/>
      <w:marBottom w:val="0"/>
      <w:divBdr>
        <w:top w:val="none" w:sz="0" w:space="0" w:color="auto"/>
        <w:left w:val="none" w:sz="0" w:space="0" w:color="auto"/>
        <w:bottom w:val="none" w:sz="0" w:space="0" w:color="auto"/>
        <w:right w:val="none" w:sz="0" w:space="0" w:color="auto"/>
      </w:divBdr>
    </w:div>
    <w:div w:id="1876573245">
      <w:bodyDiv w:val="1"/>
      <w:marLeft w:val="0"/>
      <w:marRight w:val="0"/>
      <w:marTop w:val="0"/>
      <w:marBottom w:val="0"/>
      <w:divBdr>
        <w:top w:val="none" w:sz="0" w:space="0" w:color="auto"/>
        <w:left w:val="none" w:sz="0" w:space="0" w:color="auto"/>
        <w:bottom w:val="none" w:sz="0" w:space="0" w:color="auto"/>
        <w:right w:val="none" w:sz="0" w:space="0" w:color="auto"/>
      </w:divBdr>
    </w:div>
    <w:div w:id="1876960702">
      <w:bodyDiv w:val="1"/>
      <w:marLeft w:val="0"/>
      <w:marRight w:val="0"/>
      <w:marTop w:val="0"/>
      <w:marBottom w:val="0"/>
      <w:divBdr>
        <w:top w:val="none" w:sz="0" w:space="0" w:color="auto"/>
        <w:left w:val="none" w:sz="0" w:space="0" w:color="auto"/>
        <w:bottom w:val="none" w:sz="0" w:space="0" w:color="auto"/>
        <w:right w:val="none" w:sz="0" w:space="0" w:color="auto"/>
      </w:divBdr>
    </w:div>
    <w:div w:id="1907061225">
      <w:bodyDiv w:val="1"/>
      <w:marLeft w:val="0"/>
      <w:marRight w:val="0"/>
      <w:marTop w:val="0"/>
      <w:marBottom w:val="0"/>
      <w:divBdr>
        <w:top w:val="none" w:sz="0" w:space="0" w:color="auto"/>
        <w:left w:val="none" w:sz="0" w:space="0" w:color="auto"/>
        <w:bottom w:val="none" w:sz="0" w:space="0" w:color="auto"/>
        <w:right w:val="none" w:sz="0" w:space="0" w:color="auto"/>
      </w:divBdr>
    </w:div>
    <w:div w:id="1920479260">
      <w:bodyDiv w:val="1"/>
      <w:marLeft w:val="0"/>
      <w:marRight w:val="0"/>
      <w:marTop w:val="0"/>
      <w:marBottom w:val="0"/>
      <w:divBdr>
        <w:top w:val="none" w:sz="0" w:space="0" w:color="auto"/>
        <w:left w:val="none" w:sz="0" w:space="0" w:color="auto"/>
        <w:bottom w:val="none" w:sz="0" w:space="0" w:color="auto"/>
        <w:right w:val="none" w:sz="0" w:space="0" w:color="auto"/>
      </w:divBdr>
    </w:div>
    <w:div w:id="1921909367">
      <w:bodyDiv w:val="1"/>
      <w:marLeft w:val="0"/>
      <w:marRight w:val="0"/>
      <w:marTop w:val="0"/>
      <w:marBottom w:val="0"/>
      <w:divBdr>
        <w:top w:val="none" w:sz="0" w:space="0" w:color="auto"/>
        <w:left w:val="none" w:sz="0" w:space="0" w:color="auto"/>
        <w:bottom w:val="none" w:sz="0" w:space="0" w:color="auto"/>
        <w:right w:val="none" w:sz="0" w:space="0" w:color="auto"/>
      </w:divBdr>
    </w:div>
    <w:div w:id="1934165733">
      <w:bodyDiv w:val="1"/>
      <w:marLeft w:val="0"/>
      <w:marRight w:val="0"/>
      <w:marTop w:val="0"/>
      <w:marBottom w:val="0"/>
      <w:divBdr>
        <w:top w:val="none" w:sz="0" w:space="0" w:color="auto"/>
        <w:left w:val="none" w:sz="0" w:space="0" w:color="auto"/>
        <w:bottom w:val="none" w:sz="0" w:space="0" w:color="auto"/>
        <w:right w:val="none" w:sz="0" w:space="0" w:color="auto"/>
      </w:divBdr>
    </w:div>
    <w:div w:id="1934900170">
      <w:bodyDiv w:val="1"/>
      <w:marLeft w:val="0"/>
      <w:marRight w:val="0"/>
      <w:marTop w:val="0"/>
      <w:marBottom w:val="0"/>
      <w:divBdr>
        <w:top w:val="none" w:sz="0" w:space="0" w:color="auto"/>
        <w:left w:val="none" w:sz="0" w:space="0" w:color="auto"/>
        <w:bottom w:val="none" w:sz="0" w:space="0" w:color="auto"/>
        <w:right w:val="none" w:sz="0" w:space="0" w:color="auto"/>
      </w:divBdr>
    </w:div>
    <w:div w:id="1952516608">
      <w:bodyDiv w:val="1"/>
      <w:marLeft w:val="0"/>
      <w:marRight w:val="0"/>
      <w:marTop w:val="0"/>
      <w:marBottom w:val="0"/>
      <w:divBdr>
        <w:top w:val="none" w:sz="0" w:space="0" w:color="auto"/>
        <w:left w:val="none" w:sz="0" w:space="0" w:color="auto"/>
        <w:bottom w:val="none" w:sz="0" w:space="0" w:color="auto"/>
        <w:right w:val="none" w:sz="0" w:space="0" w:color="auto"/>
      </w:divBdr>
    </w:div>
    <w:div w:id="1970696978">
      <w:bodyDiv w:val="1"/>
      <w:marLeft w:val="0"/>
      <w:marRight w:val="0"/>
      <w:marTop w:val="0"/>
      <w:marBottom w:val="0"/>
      <w:divBdr>
        <w:top w:val="none" w:sz="0" w:space="0" w:color="auto"/>
        <w:left w:val="none" w:sz="0" w:space="0" w:color="auto"/>
        <w:bottom w:val="none" w:sz="0" w:space="0" w:color="auto"/>
        <w:right w:val="none" w:sz="0" w:space="0" w:color="auto"/>
      </w:divBdr>
    </w:div>
    <w:div w:id="1976178411">
      <w:bodyDiv w:val="1"/>
      <w:marLeft w:val="0"/>
      <w:marRight w:val="0"/>
      <w:marTop w:val="0"/>
      <w:marBottom w:val="0"/>
      <w:divBdr>
        <w:top w:val="none" w:sz="0" w:space="0" w:color="auto"/>
        <w:left w:val="none" w:sz="0" w:space="0" w:color="auto"/>
        <w:bottom w:val="none" w:sz="0" w:space="0" w:color="auto"/>
        <w:right w:val="none" w:sz="0" w:space="0" w:color="auto"/>
      </w:divBdr>
    </w:div>
    <w:div w:id="2036735818">
      <w:bodyDiv w:val="1"/>
      <w:marLeft w:val="0"/>
      <w:marRight w:val="0"/>
      <w:marTop w:val="0"/>
      <w:marBottom w:val="0"/>
      <w:divBdr>
        <w:top w:val="none" w:sz="0" w:space="0" w:color="auto"/>
        <w:left w:val="none" w:sz="0" w:space="0" w:color="auto"/>
        <w:bottom w:val="none" w:sz="0" w:space="0" w:color="auto"/>
        <w:right w:val="none" w:sz="0" w:space="0" w:color="auto"/>
      </w:divBdr>
    </w:div>
    <w:div w:id="2052337869">
      <w:bodyDiv w:val="1"/>
      <w:marLeft w:val="0"/>
      <w:marRight w:val="0"/>
      <w:marTop w:val="0"/>
      <w:marBottom w:val="0"/>
      <w:divBdr>
        <w:top w:val="none" w:sz="0" w:space="0" w:color="auto"/>
        <w:left w:val="none" w:sz="0" w:space="0" w:color="auto"/>
        <w:bottom w:val="none" w:sz="0" w:space="0" w:color="auto"/>
        <w:right w:val="none" w:sz="0" w:space="0" w:color="auto"/>
      </w:divBdr>
    </w:div>
    <w:div w:id="2086296926">
      <w:bodyDiv w:val="1"/>
      <w:marLeft w:val="0"/>
      <w:marRight w:val="0"/>
      <w:marTop w:val="0"/>
      <w:marBottom w:val="0"/>
      <w:divBdr>
        <w:top w:val="none" w:sz="0" w:space="0" w:color="auto"/>
        <w:left w:val="none" w:sz="0" w:space="0" w:color="auto"/>
        <w:bottom w:val="none" w:sz="0" w:space="0" w:color="auto"/>
        <w:right w:val="none" w:sz="0" w:space="0" w:color="auto"/>
      </w:divBdr>
    </w:div>
    <w:div w:id="2087456006">
      <w:bodyDiv w:val="1"/>
      <w:marLeft w:val="0"/>
      <w:marRight w:val="0"/>
      <w:marTop w:val="0"/>
      <w:marBottom w:val="0"/>
      <w:divBdr>
        <w:top w:val="none" w:sz="0" w:space="0" w:color="auto"/>
        <w:left w:val="none" w:sz="0" w:space="0" w:color="auto"/>
        <w:bottom w:val="none" w:sz="0" w:space="0" w:color="auto"/>
        <w:right w:val="none" w:sz="0" w:space="0" w:color="auto"/>
      </w:divBdr>
    </w:div>
    <w:div w:id="2120559196">
      <w:bodyDiv w:val="1"/>
      <w:marLeft w:val="0"/>
      <w:marRight w:val="0"/>
      <w:marTop w:val="0"/>
      <w:marBottom w:val="0"/>
      <w:divBdr>
        <w:top w:val="none" w:sz="0" w:space="0" w:color="auto"/>
        <w:left w:val="none" w:sz="0" w:space="0" w:color="auto"/>
        <w:bottom w:val="none" w:sz="0" w:space="0" w:color="auto"/>
        <w:right w:val="none" w:sz="0" w:space="0" w:color="auto"/>
      </w:divBdr>
    </w:div>
    <w:div w:id="213374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2.xml"/><Relationship Id="rId21" Type="http://schemas.openxmlformats.org/officeDocument/2006/relationships/hyperlink" Target="https://www.tisnational.gov.au/en/Agencies/Charges-and-free-services" TargetMode="External"/><Relationship Id="rId42" Type="http://schemas.openxmlformats.org/officeDocument/2006/relationships/hyperlink" Target="https://www.mycommunitydirectory.com.au/" TargetMode="External"/><Relationship Id="rId47" Type="http://schemas.openxmlformats.org/officeDocument/2006/relationships/hyperlink" Target="https://askizzy.org.au/" TargetMode="External"/><Relationship Id="rId63" Type="http://schemas.openxmlformats.org/officeDocument/2006/relationships/hyperlink" Target="https://aifs.gov.au/resources/policy-and-practice-papers/elder-abuse" TargetMode="External"/><Relationship Id="rId68" Type="http://schemas.openxmlformats.org/officeDocument/2006/relationships/hyperlink" Target="https://www.dss.gov.au/sites/default/files/documents/03_2021/improving-digital-inclusion-older-australians-social-impact-be-connected-16-june-2020.pdf" TargetMode="External"/><Relationship Id="rId16" Type="http://schemas.openxmlformats.org/officeDocument/2006/relationships/hyperlink" Target="https://www.parliament.qld.gov.au/Work-of-Committees/Committees/Committee-Details?cid=165&amp;id=2866" TargetMode="External"/><Relationship Id="rId11" Type="http://schemas.openxmlformats.org/officeDocument/2006/relationships/image" Target="media/image1.jpg"/><Relationship Id="rId32" Type="http://schemas.openxmlformats.org/officeDocument/2006/relationships/hyperlink" Target="https://www.health.vic.gov.au/publications/aboriginal-and-torres-strait-islander-cultural-safety-framework-part-1" TargetMode="External"/><Relationship Id="rId37" Type="http://schemas.openxmlformats.org/officeDocument/2006/relationships/hyperlink" Target="https://www.culturaldiversity.com.au/documents/practice-guides/1654-leisure-and-lifestyle-1/file" TargetMode="External"/><Relationship Id="rId53" Type="http://schemas.openxmlformats.org/officeDocument/2006/relationships/hyperlink" Target="https://www.statedevelopment.qld.gov.au/local-government/for-the-community/local-government-directory" TargetMode="External"/><Relationship Id="rId58" Type="http://schemas.openxmlformats.org/officeDocument/2006/relationships/hyperlink" Target="https://mhcc.org.au/wp-content/uploads/2022/10/Recovery-Oriented-Language-Guide-3rd-edition.pdf" TargetMode="External"/><Relationship Id="rId74" Type="http://schemas.openxmlformats.org/officeDocument/2006/relationships/hyperlink" Target="https://www.health.vic.gov.au/publications/aboriginal-and-torres-strait-islander-cultural-safety-framework-part-1" TargetMode="External"/><Relationship Id="rId79" Type="http://schemas.openxmlformats.org/officeDocument/2006/relationships/hyperlink" Target="https://tfhc.nt.gov.au/__data/assets/pdf_file/0008/942074/risk-assessment-management-framework.pdf" TargetMode="External"/><Relationship Id="rId5" Type="http://schemas.openxmlformats.org/officeDocument/2006/relationships/numbering" Target="numbering.xml"/><Relationship Id="rId61" Type="http://schemas.openxmlformats.org/officeDocument/2006/relationships/hyperlink" Target="https://doi.org/10.1007/s00127-020-01891-z" TargetMode="External"/><Relationship Id="rId19" Type="http://schemas.openxmlformats.org/officeDocument/2006/relationships/hyperlink" Target="https://www.ceh.org.au/wp-content/uploads/2022/04/LS2_Assessing-the-need-for-an-interpreter-2022APR.pdf" TargetMode="External"/><Relationship Id="rId14" Type="http://schemas.openxmlformats.org/officeDocument/2006/relationships/hyperlink" Target="http://www.govhouse.qld.gov.au/" TargetMode="External"/><Relationship Id="rId22" Type="http://schemas.openxmlformats.org/officeDocument/2006/relationships/hyperlink" Target="https://www.accesshub.gov.au/about-the-nrs" TargetMode="External"/><Relationship Id="rId27" Type="http://schemas.openxmlformats.org/officeDocument/2006/relationships/footer" Target="footer1.xml"/><Relationship Id="rId30" Type="http://schemas.openxmlformats.org/officeDocument/2006/relationships/hyperlink" Target="https://www.closingthegap.gov.au/" TargetMode="External"/><Relationship Id="rId35" Type="http://schemas.openxmlformats.org/officeDocument/2006/relationships/hyperlink" Target="https://aiatsis.gov.au/whose-country" TargetMode="External"/><Relationship Id="rId43" Type="http://schemas.openxmlformats.org/officeDocument/2006/relationships/hyperlink" Target="https://askizzy.org.au/" TargetMode="External"/><Relationship Id="rId48" Type="http://schemas.openxmlformats.org/officeDocument/2006/relationships/hyperlink" Target="https://www.naccho.org.au/naccho-map/" TargetMode="External"/><Relationship Id="rId56" Type="http://schemas.openxmlformats.org/officeDocument/2006/relationships/hyperlink" Target="https://www.who.int/publications/i/item/9789240030749" TargetMode="External"/><Relationship Id="rId64" Type="http://schemas.openxmlformats.org/officeDocument/2006/relationships/hyperlink" Target="https://aifs.gov.au/research/research-snapshots/national-elder-abuse-prevalence-study-summary-report" TargetMode="External"/><Relationship Id="rId69" Type="http://schemas.openxmlformats.org/officeDocument/2006/relationships/hyperlink" Target="https://www.health.gov.au/sites/default/files/documents/2019/12/shared-actions-to-support-all-diverse-older-people-a-guide-for-aged-care-providers.pdf" TargetMode="External"/><Relationship Id="rId77" Type="http://schemas.openxmlformats.org/officeDocument/2006/relationships/hyperlink" Target="https://www.qcaa.qld.edu.au/about/k-12-policies/aboriginal-torres-strait-islander-perspectives/resources/yarning-circles" TargetMode="External"/><Relationship Id="rId8" Type="http://schemas.openxmlformats.org/officeDocument/2006/relationships/webSettings" Target="webSettings.xml"/><Relationship Id="rId51" Type="http://schemas.openxmlformats.org/officeDocument/2006/relationships/hyperlink" Target="https://www.health.gov.au/our-work/care-finder-program" TargetMode="External"/><Relationship Id="rId72" Type="http://schemas.openxmlformats.org/officeDocument/2006/relationships/hyperlink" Target="https://www.evolves.com.au/famous-aboriginal-elders/"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parliament.qld.gov.au/Work-of-Committees/Committees/Committee-Details?cid=165&amp;id=2866" TargetMode="External"/><Relationship Id="rId25" Type="http://schemas.openxmlformats.org/officeDocument/2006/relationships/header" Target="header1.xml"/><Relationship Id="rId33" Type="http://schemas.openxmlformats.org/officeDocument/2006/relationships/hyperlink" Target="https://www.newcastle.edu.au/__data/assets/pdf_file/0008/925379/2023-yarning-kits-cultural-guiding.pdf" TargetMode="External"/><Relationship Id="rId38" Type="http://schemas.openxmlformats.org/officeDocument/2006/relationships/hyperlink" Target="http://www.diversicare.com.au/" TargetMode="External"/><Relationship Id="rId46" Type="http://schemas.openxmlformats.org/officeDocument/2006/relationships/hyperlink" Target="https://www.mycommunitydirectory.com.au/" TargetMode="External"/><Relationship Id="rId59" Type="http://schemas.openxmlformats.org/officeDocument/2006/relationships/hyperlink" Target="https://www.aihw.gov.au/reports/australias-welfare/social-isolation-and-loneliness" TargetMode="External"/><Relationship Id="rId67" Type="http://schemas.openxmlformats.org/officeDocument/2006/relationships/hyperlink" Target="https://www.parliament.qld.gov.au/Work-of-Committees/Committees/Committee-Details?cid=165&amp;id=2866" TargetMode="External"/><Relationship Id="rId20" Type="http://schemas.openxmlformats.org/officeDocument/2006/relationships/hyperlink" Target="https://www.tisnational.gov.au/en/About-TIS-National" TargetMode="External"/><Relationship Id="rId41" Type="http://schemas.openxmlformats.org/officeDocument/2006/relationships/hyperlink" Target="https://www.culturaldiversity.com.au/resources/multilingual-resources" TargetMode="External"/><Relationship Id="rId54" Type="http://schemas.openxmlformats.org/officeDocument/2006/relationships/hyperlink" Target="https://www.qld.gov.au/seniors/legal-finance-concessions/seniors-expos" TargetMode="External"/><Relationship Id="rId62" Type="http://schemas.openxmlformats.org/officeDocument/2006/relationships/hyperlink" Target="https://www.who.int/publications/i/item/9789240052550" TargetMode="External"/><Relationship Id="rId70" Type="http://schemas.openxmlformats.org/officeDocument/2006/relationships/hyperlink" Target="https://www.evolves.com.au/what-is-cultural-awareness/" TargetMode="External"/><Relationship Id="rId75" Type="http://schemas.openxmlformats.org/officeDocument/2006/relationships/hyperlink" Target="https://www.newcastle.edu.au/__data/assets/pdf_file/0008/925379/2023-yarning-kits-cultural-guiding.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qcoss.org.au" TargetMode="External"/><Relationship Id="rId23" Type="http://schemas.openxmlformats.org/officeDocument/2006/relationships/hyperlink" Target="https://volunteeringqld.org.au/" TargetMode="External"/><Relationship Id="rId28" Type="http://schemas.openxmlformats.org/officeDocument/2006/relationships/header" Target="header3.xml"/><Relationship Id="rId36" Type="http://schemas.openxmlformats.org/officeDocument/2006/relationships/hyperlink" Target="https://www.culturaldiversity.com.au/" TargetMode="External"/><Relationship Id="rId49" Type="http://schemas.openxmlformats.org/officeDocument/2006/relationships/hyperlink" Target="https://www.qld.gov.au/community/your-home-community/groups-in-your-community/Neighbourhood-centres" TargetMode="External"/><Relationship Id="rId57" Type="http://schemas.openxmlformats.org/officeDocument/2006/relationships/hyperlink" Target="https://www.cotaqld.org.au/wp-content/uploads/sites/4/2021/10/COTA_QLD_SIL_tabled_submission-20210818.pdf" TargetMode="External"/><Relationship Id="rId10" Type="http://schemas.openxmlformats.org/officeDocument/2006/relationships/endnotes" Target="endnotes.xml"/><Relationship Id="rId31" Type="http://schemas.openxmlformats.org/officeDocument/2006/relationships/hyperlink" Target="https://www.wealli.com.au/wp-content/uploads/2021/11/Generic-We-Al-li-info-sheet-one-CITIHA-1.pdf" TargetMode="External"/><Relationship Id="rId44" Type="http://schemas.openxmlformats.org/officeDocument/2006/relationships/hyperlink" Target="https://www.cotaqld.org.au/" TargetMode="External"/><Relationship Id="rId52" Type="http://schemas.openxmlformats.org/officeDocument/2006/relationships/hyperlink" Target="https://www.myagedcare.gov.au/help-care-finder" TargetMode="External"/><Relationship Id="rId60" Type="http://schemas.openxmlformats.org/officeDocument/2006/relationships/hyperlink" Target="https://doi.org/10.1111/scs.13151" TargetMode="External"/><Relationship Id="rId65" Type="http://schemas.openxmlformats.org/officeDocument/2006/relationships/hyperlink" Target="https://www.racgp.org.au/advocacy/advocacy-resources/social-prescribing-report-and-recommendations" TargetMode="External"/><Relationship Id="rId73" Type="http://schemas.openxmlformats.org/officeDocument/2006/relationships/hyperlink" Target="https://www.aihw.gov.au/reports/australias-health/social-determinants-and-indigenous-health" TargetMode="External"/><Relationship Id="rId78" Type="http://schemas.openxmlformats.org/officeDocument/2006/relationships/hyperlink" Target="https://www.abs.gov.au/articles/cultural-diversity-australia"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parliament.qld.gov.au/Work-of-Committees/Committees/Committee-Details?cid=165&amp;id=2866" TargetMode="External"/><Relationship Id="rId39" Type="http://schemas.openxmlformats.org/officeDocument/2006/relationships/hyperlink" Target="https://diversicare.com.au/wp-content/uploads/2015/09/Little_Book_of_Cultural_Tips_final_proof_7_May_2015-FINAL-4-27pm.pdf" TargetMode="External"/><Relationship Id="rId34" Type="http://schemas.openxmlformats.org/officeDocument/2006/relationships/hyperlink" Target="https://www.reconciliation.org.au/reconciliation/acknowledgement-of-country-and-welcome-to-country/" TargetMode="External"/><Relationship Id="rId50" Type="http://schemas.openxmlformats.org/officeDocument/2006/relationships/hyperlink" Target="https://ncq.org.au/find-a-centre/?location=Ravenswood%20QLD&amp;radius=1200" TargetMode="External"/><Relationship Id="rId55" Type="http://schemas.openxmlformats.org/officeDocument/2006/relationships/hyperlink" Target="https://www.dcssds.qld.gov.au/about-us/our-department/funding-grants-investment/investment-specifications" TargetMode="External"/><Relationship Id="rId76" Type="http://schemas.openxmlformats.org/officeDocument/2006/relationships/hyperlink" Target="https://www.newcastle.edu.au/campus-life/central-coast/ourimbah/spaces-and-places/yarning-circle" TargetMode="External"/><Relationship Id="rId7" Type="http://schemas.openxmlformats.org/officeDocument/2006/relationships/settings" Target="settings.xml"/><Relationship Id="rId71" Type="http://schemas.openxmlformats.org/officeDocument/2006/relationships/hyperlink" Target="https://cspm.csyw.qld.gov.au/practice-kits/domestic-and-family-violence/working-with-aboriginal-and-torres-strait-islander/seeing-and-understanding/culture-is-strength" TargetMode="External"/><Relationship Id="rId2" Type="http://schemas.openxmlformats.org/officeDocument/2006/relationships/customXml" Target="../customXml/item2.xml"/><Relationship Id="rId29" Type="http://schemas.openxmlformats.org/officeDocument/2006/relationships/hyperlink" Target="https://www.qld.gov.au/firstnations/treaty" TargetMode="External"/><Relationship Id="rId24" Type="http://schemas.openxmlformats.org/officeDocument/2006/relationships/hyperlink" Target="https://www.beconnectednetwork.org.au/be-connected-network/find-help-locally" TargetMode="External"/><Relationship Id="rId40" Type="http://schemas.openxmlformats.org/officeDocument/2006/relationships/hyperlink" Target="https://www.diversicare.com.au/service-providers/general-resources/" TargetMode="External"/><Relationship Id="rId45" Type="http://schemas.openxmlformats.org/officeDocument/2006/relationships/hyperlink" Target="https://seniorsenquiryline.com.au/" TargetMode="External"/><Relationship Id="rId66" Type="http://schemas.openxmlformats.org/officeDocument/2006/relationships/hyperlink" Target="https://www.who.int/publications/i/item/97892906197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Walker\Downloads\Long_Report_Template%20(1).dotx" TargetMode="External"/></Relationships>
</file>

<file path=word/theme/theme1.xml><?xml version="1.0" encoding="utf-8"?>
<a:theme xmlns:a="http://schemas.openxmlformats.org/drawingml/2006/main" name="Office Theme">
  <a:themeElements>
    <a:clrScheme name="QCOSS PowerPoint Colours">
      <a:dk1>
        <a:srgbClr val="2A3648"/>
      </a:dk1>
      <a:lt1>
        <a:srgbClr val="FFFFFF"/>
      </a:lt1>
      <a:dk2>
        <a:srgbClr val="2A3648"/>
      </a:dk2>
      <a:lt2>
        <a:srgbClr val="FFFFFF"/>
      </a:lt2>
      <a:accent1>
        <a:srgbClr val="FAA61B"/>
      </a:accent1>
      <a:accent2>
        <a:srgbClr val="F26638"/>
      </a:accent2>
      <a:accent3>
        <a:srgbClr val="6BC9C8"/>
      </a:accent3>
      <a:accent4>
        <a:srgbClr val="CB8004"/>
      </a:accent4>
      <a:accent5>
        <a:srgbClr val="D13E0D"/>
      </a:accent5>
      <a:accent6>
        <a:srgbClr val="3DA9A8"/>
      </a:accent6>
      <a:hlink>
        <a:srgbClr val="6BC9C8"/>
      </a:hlink>
      <a:folHlink>
        <a:srgbClr val="9CC3E5"/>
      </a:folHlink>
    </a:clrScheme>
    <a:fontScheme name="QCOSS_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E848FE099C774BB419DD6F357A8279" ma:contentTypeVersion="20" ma:contentTypeDescription="Create a new document." ma:contentTypeScope="" ma:versionID="bf594161e6f1a5c249fb5430ac1819e9">
  <xsd:schema xmlns:xsd="http://www.w3.org/2001/XMLSchema" xmlns:xs="http://www.w3.org/2001/XMLSchema" xmlns:p="http://schemas.microsoft.com/office/2006/metadata/properties" xmlns:ns2="7cd5d248-515f-4f75-944a-47fd623a6c44" xmlns:ns3="bf916b0d-7c40-48b1-87b8-3efeb89701ee" targetNamespace="http://schemas.microsoft.com/office/2006/metadata/properties" ma:root="true" ma:fieldsID="21602b916889901563a93e8a4fbbfd85" ns2:_="" ns3:_="">
    <xsd:import namespace="7cd5d248-515f-4f75-944a-47fd623a6c44"/>
    <xsd:import namespace="bf916b0d-7c40-48b1-87b8-3efeb89701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3:TaxCatchAll" minOccurs="0"/>
                <xsd:element ref="ns2:ProjectLead"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d248-515f-4f75-944a-47fd623a6c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ProjectLead" ma:index="21" nillable="true" ma:displayName="Project Lead" ma:format="Dropdown" ma:list="UserInfo" ma:SharePointGroup="0" ma:internalName="Project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4e9687-0587-42ff-ba0e-e8e9413fefd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916b0d-7c40-48b1-87b8-3efeb89701e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9669d0b-bb57-43e2-aeb6-329f78e1dbc6}" ma:internalName="TaxCatchAll" ma:showField="CatchAllData" ma:web="bf916b0d-7c40-48b1-87b8-3efeb89701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jectLead xmlns="7cd5d248-515f-4f75-944a-47fd623a6c44">
      <UserInfo>
        <DisplayName/>
        <AccountId xsi:nil="true"/>
        <AccountType/>
      </UserInfo>
    </ProjectLead>
    <TaxCatchAll xmlns="bf916b0d-7c40-48b1-87b8-3efeb89701ee" xsi:nil="true"/>
    <lcf76f155ced4ddcb4097134ff3c332f xmlns="7cd5d248-515f-4f75-944a-47fd623a6c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Aus21</b:Tag>
    <b:SourceType>InternetSite</b:SourceType>
    <b:Guid>{D8D7087C-6314-4DDD-A52E-C67D8E43FE6D}</b:Guid>
    <b:Author>
      <b:Author>
        <b:Corporate>Australian Government</b:Corporate>
      </b:Author>
    </b:Author>
    <b:Title>Older Australians</b:Title>
    <b:InternetSiteTitle>Australian Institute of Health and Welfare</b:InternetSiteTitle>
    <b:Year>2021</b:Year>
    <b:Month>November</b:Month>
    <b:Day>30</b:Day>
    <b:URL>https://www.aihw.gov.au/reports/older-people/older-australians/contents/demographic-profile</b:URL>
    <b:RefOrder>1</b:RefOrder>
  </b:Source>
  <b:Source>
    <b:Tag>Lim20</b:Tag>
    <b:SourceType>JournalArticle</b:SourceType>
    <b:Guid>{E6FA1646-8DB0-4841-B61A-A30D5253ED8E}</b:Guid>
    <b:Title>Understanding loneliness in the twenty-first century: an update on correlates, risk factors and potential solutions</b:Title>
    <b:JournalName>Social Psychiatry and Psychiatric Epidemiology</b:JournalName>
    <b:Year>2020</b:Year>
    <b:Pages>793-810</b:Pages>
    <b:Author>
      <b:Author>
        <b:NameList>
          <b:Person>
            <b:Last>Lim</b:Last>
            <b:First>Michelle</b:First>
          </b:Person>
          <b:Person>
            <b:Last>Eres</b:Last>
            <b:First>Robert</b:First>
          </b:Person>
          <b:Person>
            <b:Last>Vasan</b:Last>
            <b:First>Shradha</b:First>
          </b:Person>
        </b:NameList>
      </b:Author>
    </b:Author>
    <b:RefOrder>2</b:RefOrder>
  </b:Source>
  <b:Source>
    <b:Tag>Wor21</b:Tag>
    <b:SourceType>Report</b:SourceType>
    <b:Guid>{4462A993-7D68-4329-B522-854E035EDFD5}</b:Guid>
    <b:Title>Social isolation and loneliness among older people: advocacy brief</b:Title>
    <b:Year>2021</b:Year>
    <b:Author>
      <b:Author>
        <b:Corporate>World Health Organisation</b:Corporate>
      </b:Author>
    </b:Author>
    <b:City>Geneva</b:City>
    <b:URL>https://www.who.int/publications/i/item/9789240030749</b:URL>
    <b:RefOrder>3</b:RefOrder>
  </b:Source>
  <b:Source>
    <b:Tag>Don20</b:Tag>
    <b:SourceType>JournalArticle</b:SourceType>
    <b:Guid>{3739E647-1F2E-49FE-AA09-134FD95CB1A8}</b:Guid>
    <b:Title>Social Isolation and Loneliness in Older Adults: Review and Commentary of a National Academies Report</b:Title>
    <b:Year>2020</b:Year>
    <b:JournalName>American Journal of Geriatric Psychiatry</b:JournalName>
    <b:Pages>1233-1244</b:Pages>
    <b:Author>
      <b:Author>
        <b:NameList>
          <b:Person>
            <b:Last>Donovan</b:Last>
            <b:First>Nancy</b:First>
          </b:Person>
          <b:Person>
            <b:Last>Blazer</b:Last>
            <b:First>Dan</b:First>
          </b:Person>
        </b:NameList>
      </b:Author>
    </b:Author>
    <b:RefOrder>5</b:RefOrder>
  </b:Source>
  <b:Source>
    <b:Tag>deJ18</b:Tag>
    <b:SourceType>JournalArticle</b:SourceType>
    <b:Guid>{C8E98588-F3C5-477A-9D88-B59DB9E6958E}</b:Guid>
    <b:Title>New ways of theorizing and conducting research in the field of loneliness and social isolation</b:Title>
    <b:JournalName>The Cambridge handbook of personal relationships</b:JournalName>
    <b:Year>2018</b:Year>
    <b:Pages>391-404</b:Pages>
    <b:Author>
      <b:Author>
        <b:NameList>
          <b:Person>
            <b:Last>de Jong-Gierveld</b:Last>
            <b:First>J.</b:First>
          </b:Person>
          <b:Person>
            <b:Last>van Tilburg</b:Last>
            <b:First>Theo</b:First>
          </b:Person>
          <b:Person>
            <b:Last>Dykstra</b:Last>
            <b:First>Pearl</b:First>
          </b:Person>
        </b:NameList>
      </b:Author>
    </b:Author>
    <b:RefOrder>6</b:RefOrder>
  </b:Source>
  <b:Source>
    <b:Tag>Aus211</b:Tag>
    <b:SourceType>InternetSite</b:SourceType>
    <b:Guid>{2A2981BD-F1F1-484F-BAB6-3924AE9735A9}</b:Guid>
    <b:Title>Social isolation and loneliness</b:Title>
    <b:Year>2021</b:Year>
    <b:Author>
      <b:Author>
        <b:Corporate>Australian Government</b:Corporate>
      </b:Author>
    </b:Author>
    <b:InternetSiteTitle>Australian Institute of Health and Welfare</b:InternetSiteTitle>
    <b:Month>September</b:Month>
    <b:Day>16</b:Day>
    <b:URL>https://www.aihw.gov.au/reports/australias-welfare/social-isolation-and-loneliness-covid-pandemic</b:URL>
    <b:RefOrder>4</b:RefOrder>
  </b:Source>
  <b:Source>
    <b:Tag>COT21</b:Tag>
    <b:SourceType>Report</b:SourceType>
    <b:Guid>{8CF475A3-21D0-4077-A4A7-516E41F9263A}</b:Guid>
    <b:Title>Inquiry into social isolation and loneliness in Queensland</b:Title>
    <b:Year>2021</b:Year>
    <b:URL>https://www.cotaqld.org.au/wp-content/uploads/sites/4/2021/10/COTA_QLD_SIL_tabled_submission-20210818.pdf</b:URL>
    <b:City>Brisbane</b:City>
    <b:Author>
      <b:Author>
        <b:Corporate>COTA Queensland</b:Corporate>
      </b:Author>
    </b:Author>
    <b:RefOrder>7</b:RefOrder>
  </b:Source>
  <b:Source>
    <b:Tag>Lim201</b:Tag>
    <b:SourceType>JournalArticle</b:SourceType>
    <b:Guid>{C4C86AE5-B2FE-459E-82DB-94184556C5B2}</b:Guid>
    <b:Title>Loneliness: contemporary insights into causes, correlates, and consequences</b:Title>
    <b:Year>2020</b:Year>
    <b:JournalName>Social Psychiatry and Psychiatric Epidemiology</b:JournalName>
    <b:Pages>789-791</b:Pages>
    <b:Author>
      <b:Author>
        <b:NameList>
          <b:Person>
            <b:Last>Lim</b:Last>
            <b:Middle>H.</b:Middle>
            <b:First>M.</b:First>
          </b:Person>
          <b:Person>
            <b:Last>Holt-Lunstad</b:Last>
            <b:First>J.</b:First>
          </b:Person>
          <b:Person>
            <b:Last>Badcock</b:Last>
            <b:Middle>C.</b:Middle>
            <b:First>J.</b:First>
          </b:Person>
        </b:NameList>
      </b:Author>
    </b:Author>
    <b:RefOrder>9</b:RefOrder>
  </b:Source>
  <b:Source>
    <b:Tag>Tho23</b:Tag>
    <b:SourceType>JournalArticle</b:SourceType>
    <b:Guid>{69214D74-D99C-4230-AF3F-1AB50D4D4A57}</b:Guid>
    <b:Title>The contribution of primary care practitioners to interventions reducing loneliness and social isolation in older people - An integrative review</b:Title>
    <b:JournalName>Scandinavian Journal of Caring Sciences</b:JournalName>
    <b:Year>2023</b:Year>
    <b:Pages>1-17</b:Pages>
    <b:Author>
      <b:Author>
        <b:NameList>
          <b:Person>
            <b:Last>Thompson</b:Last>
            <b:First>Cristina</b:First>
          </b:Person>
          <b:Person>
            <b:Last>Halcomb</b:Last>
            <b:First>Elizabeth</b:First>
          </b:Person>
          <b:Person>
            <b:Last>Masso</b:Last>
            <b:First>Malcolm</b:First>
          </b:Person>
        </b:NameList>
      </b:Author>
    </b:Author>
    <b:RefOrder>8</b:RefOrder>
  </b:Source>
  <b:Source>
    <b:Tag>Pro20</b:Tag>
    <b:SourceType>JournalArticle</b:SourceType>
    <b:Guid>{DFBEBF60-EB55-4BA3-AD1A-AEB6BF00249B}</b:Guid>
    <b:Title>Consensus statement: loneliness in older adults, the 21st century social determinant of health?</b:Title>
    <b:JournalName>BMJ Open</b:JournalName>
    <b:Year>2020</b:Year>
    <b:Pages>1-6</b:Pages>
    <b:Author>
      <b:Author>
        <b:NameList>
          <b:Person>
            <b:Last>Prohaska</b:Last>
            <b:First>Thomas</b:First>
          </b:Person>
          <b:Person>
            <b:Last>Burholt</b:Last>
            <b:First>Vanessa</b:First>
          </b:Person>
          <b:Person>
            <b:Last>Burns</b:Last>
            <b:First>Annette</b:First>
          </b:Person>
          <b:Person>
            <b:Last>Golden</b:Last>
            <b:First>Jeannette</b:First>
          </b:Person>
          <b:Person>
            <b:Last>Hawkley</b:Last>
            <b:First>Louise</b:First>
          </b:Person>
          <b:Person>
            <b:Last>Lawlor</b:Last>
            <b:First>Brian</b:First>
          </b:Person>
          <b:Person>
            <b:Last>Leavey</b:Last>
            <b:First>Gerard</b:First>
          </b:Person>
          <b:Person>
            <b:Last>Lubben</b:Last>
            <b:First>Jim</b:First>
          </b:Person>
          <b:Person>
            <b:Last>O'Sullivan</b:Last>
            <b:First>Roger</b:First>
          </b:Person>
          <b:Person>
            <b:Last>Perissinotto</b:Last>
            <b:First>Carla</b:First>
          </b:Person>
          <b:Person>
            <b:Last>van Tilburg</b:Last>
            <b:First>Theo</b:First>
          </b:Person>
          <b:Person>
            <b:Last>Tully</b:Last>
            <b:First>Mark</b:First>
          </b:Person>
          <b:Person>
            <b:Last>Victor</b:Last>
            <b:First>Christina</b:First>
          </b:Person>
          <b:Person>
            <b:Last>Fried</b:Last>
            <b:First>Linda</b:First>
          </b:Person>
        </b:NameList>
      </b:Author>
    </b:Author>
    <b:RefOrder>10</b:RefOrder>
  </b:Source>
  <b:Source>
    <b:Tag>Ada19</b:Tag>
    <b:SourceType>Report</b:SourceType>
    <b:Guid>{78973959-635D-4121-BBBC-07E8545E0D6D}</b:Guid>
    <b:Author>
      <b:Author>
        <b:NameList>
          <b:Person>
            <b:Last>Dean</b:Last>
            <b:First>Adam</b:First>
          </b:Person>
        </b:NameList>
      </b:Author>
    </b:Author>
    <b:Title>Elder abuse: Key issues and emerging evidence CFCA Paper No. 51</b:Title>
    <b:Year>2019</b:Year>
    <b:Publisher>Australian Government, Australian Institute of Family Studies</b:Publisher>
    <b:City>Victoria</b:City>
    <b:RefOrder>11</b:RefOrder>
  </b:Source>
  <b:Source>
    <b:Tag>QuL21</b:Tag>
    <b:SourceType>Report</b:SourceType>
    <b:Guid>{B24926AE-70C9-4EFF-8C53-5E3A99D00562}</b:Guid>
    <b:Title>National Elder Abuse Prevalence Study: Final Report</b:Title>
    <b:Year>2021</b:Year>
    <b:Publisher>Australian Government, Australian Institute of FamilY Studies</b:Publisher>
    <b:City>Victoria</b:City>
    <b:Author>
      <b:Author>
        <b:NameList>
          <b:Person>
            <b:Last>Qu</b:Last>
            <b:First>Lixia</b:First>
          </b:Person>
          <b:Person>
            <b:Last>Kaspiew</b:Last>
            <b:First>Rae</b:First>
          </b:Person>
          <b:Person>
            <b:Last>Carson</b:Last>
            <b:First>Rachel</b:First>
          </b:Person>
          <b:Person>
            <b:Last>Roopani</b:Last>
            <b:First>Dinika</b:First>
          </b:Person>
          <b:Person>
            <b:Last>De Maio</b:Last>
            <b:First>John</b:First>
          </b:Person>
          <b:Person>
            <b:Last>Harvey</b:Last>
            <b:First>Racqui</b:First>
          </b:Person>
          <b:Person>
            <b:Last>Horsfall</b:Last>
            <b:First>Briony</b:First>
          </b:Person>
        </b:NameList>
      </b:Author>
    </b:Author>
    <b:RefOrder>13</b:RefOrder>
  </b:Source>
  <b:Source>
    <b:Tag>Roy19</b:Tag>
    <b:SourceType>Report</b:SourceType>
    <b:Guid>{F0ED23B5-5545-4DF9-85E6-710A46EF4D54}</b:Guid>
    <b:Author>
      <b:Author>
        <b:Corporate>Royal Australian College of General Practitioners and Consumers Health Forum of Australia</b:Corporate>
      </b:Author>
    </b:Author>
    <b:Title>Social Prescribing Roundtable, November 2019: Report</b:Title>
    <b:Year>2019</b:Year>
    <b:City>Australia</b:City>
    <b:URL>https://www.racgp.org.au/FSDEDEV/media/documents/RACGP/Advocacy/Social-prescribing-report-and-recommendation.pdf</b:URL>
    <b:RefOrder>14</b:RefOrder>
  </b:Source>
  <b:Source>
    <b:Tag>Pol17</b:Tag>
    <b:SourceType>Report</b:SourceType>
    <b:Guid>{739AEE6A-6019-4F07-A47C-1D7A8BD56861}</b:Guid>
    <b:Title>Making sense of Social Prescribing</b:Title>
    <b:Year>2017</b:Year>
    <b:Publisher>University of Westminster</b:Publisher>
    <b:City>London</b:City>
    <b:Author>
      <b:Author>
        <b:NameList>
          <b:Person>
            <b:Last>Polley</b:Last>
            <b:Middle>J.</b:Middle>
            <b:First>M.</b:First>
          </b:Person>
          <b:Person>
            <b:Last>Fleming</b:Last>
            <b:First>J.</b:First>
          </b:Person>
          <b:Person>
            <b:Last>Anfilogoff</b:Last>
            <b:First>T.</b:First>
          </b:Person>
          <b:Person>
            <b:Last>Carpenter</b:Last>
            <b:First>A.</b:First>
          </b:Person>
        </b:NameList>
      </b:Author>
    </b:Author>
    <b:RefOrder>15</b:RefOrder>
  </b:Source>
  <b:Source>
    <b:Tag>Wor22</b:Tag>
    <b:SourceType>Report</b:SourceType>
    <b:Guid>{7D2C101A-BD41-41AA-97A3-B256E1B30508}</b:Guid>
    <b:Author>
      <b:Author>
        <b:Corporate>World Health Organization</b:Corporate>
      </b:Author>
    </b:Author>
    <b:Title>A toolkit on how to implement social prescribing</b:Title>
    <b:Year>2022</b:Year>
    <b:Publisher>WHO Western Pacific Regional Publications</b:Publisher>
    <b:City>Manila, Philippines</b:City>
    <b:RefOrder>16</b:RefOrder>
  </b:Source>
  <b:Source>
    <b:Tag>Moo22</b:Tag>
    <b:SourceType>JournalArticle</b:SourceType>
    <b:Guid>{4A257C0E-0CFE-48E6-AB2D-5E1A6163F3F4}</b:Guid>
    <b:Title>Social prescribing: Exploring general practitioners' and healthcare professionals' perceptions of, and engagement with, the NHS model</b:Title>
    <b:Year>2022</b:Year>
    <b:Author>
      <b:Author>
        <b:NameList>
          <b:Person>
            <b:Last>Moore</b:Last>
            <b:First>Coco</b:First>
          </b:Person>
          <b:Person>
            <b:Last>Unwin</b:Last>
            <b:First>Peter</b:First>
          </b:Person>
          <b:Person>
            <b:Last>Evans</b:Last>
            <b:First>Nick</b:First>
          </b:Person>
          <b:Person>
            <b:Last>Howie</b:Last>
            <b:First>Frances</b:First>
          </b:Person>
        </b:NameList>
      </b:Author>
    </b:Author>
    <b:JournalName>Health and Social Care in the Community</b:JournalName>
    <b:Pages>5176-5185</b:Pages>
    <b:RefOrder>17</b:RefOrder>
  </b:Source>
  <b:Source>
    <b:Tag>Sha22</b:Tag>
    <b:SourceType>JournalArticle</b:SourceType>
    <b:Guid>{CE8D4DD7-76AA-40C6-AC21-62BC91CC1A00}</b:Guid>
    <b:Title>Social prescribing link workers - A qualitative Australian perspective</b:Title>
    <b:JournalName>Health and Social Care in the Community</b:JournalName>
    <b:Year>2022</b:Year>
    <b:Pages>6376-6385</b:Pages>
    <b:Author>
      <b:Author>
        <b:NameList>
          <b:Person>
            <b:Last>Sharman</b:Last>
            <b:First>Leah</b:First>
          </b:Person>
          <b:Person>
            <b:Last>McNamara</b:Last>
            <b:First>Niamh</b:First>
          </b:Person>
          <b:Person>
            <b:Last>Hayes</b:Last>
            <b:First>Shaun</b:First>
          </b:Person>
          <b:Person>
            <b:Last>Dingle</b:Last>
            <b:First>Genevieve</b:First>
          </b:Person>
        </b:NameList>
      </b:Author>
    </b:Author>
    <b:RefOrder>18</b:RefOrder>
  </b:Source>
  <b:Source>
    <b:Tag>NHS22</b:Tag>
    <b:SourceType>InternetSite</b:SourceType>
    <b:Guid>{2B3FD23F-3F97-4E04-B424-0BC1732DA46F}</b:Guid>
    <b:Title>Social prescribing</b:Title>
    <b:Year>2022</b:Year>
    <b:Author>
      <b:Author>
        <b:Corporate>NHS England</b:Corporate>
      </b:Author>
    </b:Author>
    <b:InternetSiteTitle>NHS England social prescribing programme</b:InternetSiteTitle>
    <b:Month>July</b:Month>
    <b:Day>1</b:Day>
    <b:URL>https://www.england.nhs.uk/personalisedcare/social-prescribing/</b:URL>
    <b:RefOrder>19</b:RefOrder>
  </b:Source>
  <b:Source>
    <b:Tag>Fri21</b:Tag>
    <b:SourceType>Report</b:SourceType>
    <b:Guid>{93C17565-E31D-46DF-A7A1-D6A71A51AA32}</b:Guid>
    <b:Author>
      <b:Author>
        <b:Corporate>Friends for Good</b:Corporate>
      </b:Author>
    </b:Author>
    <b:Title>More than Medicine: Exploring Social Prescribing in Australia</b:Title>
    <b:Year>2021</b:Year>
    <b:Publisher>Friends for Good Inc.</b:Publisher>
    <b:City>Melbourne</b:City>
    <b:RefOrder>20</b:RefOrder>
  </b:Source>
  <b:Source>
    <b:Tag>Men22</b:Tag>
    <b:SourceType>Report</b:SourceType>
    <b:Guid>{A761927F-4A08-47AD-8D6B-32FBB9206CCC}</b:Guid>
    <b:Author>
      <b:Author>
        <b:Corporate>Mental Health Coordinating Council</b:Corporate>
      </b:Author>
    </b:Author>
    <b:Title>Recovery Oriented Language Guide: Third Edition</b:Title>
    <b:Year>2022</b:Year>
    <b:Publisher>Mental Health Coordinating Council NSW</b:Publisher>
    <b:City>Sydney, Australia</b:City>
    <b:RefOrder>21</b:RefOrder>
  </b:Source>
  <b:Source>
    <b:Tag>Aci10</b:Tag>
    <b:SourceType>JournalArticle</b:SourceType>
    <b:Guid>{36ACD840-1C51-4BC7-9439-33E08B9A1891}</b:Guid>
    <b:Title>Prevalence and Correlates of Emotional, Physical, Sexual, and Financial Abuse and Potential Neglect in the United States: The National Elder Mistreatment Study</b:Title>
    <b:Year>2010</b:Year>
    <b:JournalName>American Journal of Public Health</b:JournalName>
    <b:Pages>292-297</b:Pages>
    <b:Author>
      <b:Author>
        <b:NameList>
          <b:Person>
            <b:Last>Acierno</b:Last>
            <b:First>Ron</b:First>
          </b:Person>
          <b:Person>
            <b:Last>Hernandez</b:Last>
            <b:First>Melba</b:First>
          </b:Person>
          <b:Person>
            <b:Last>Amstadter</b:Last>
            <b:First>Ananda</b:First>
          </b:Person>
          <b:Person>
            <b:Last>Resnick</b:Last>
            <b:First>Heidi</b:First>
          </b:Person>
          <b:Person>
            <b:Last>Steve</b:Last>
            <b:First>Kenneth</b:First>
          </b:Person>
          <b:Person>
            <b:Last>Muzzy</b:Last>
            <b:First>Wendy</b:First>
          </b:Person>
          <b:Person>
            <b:Last>Kilpatrick</b:Last>
            <b:First>Dean</b:First>
          </b:Person>
        </b:NameList>
      </b:Author>
    </b:Author>
    <b:RefOrder>12</b:RefOrder>
  </b:Source>
</b:Sources>
</file>

<file path=customXml/itemProps1.xml><?xml version="1.0" encoding="utf-8"?>
<ds:datastoreItem xmlns:ds="http://schemas.openxmlformats.org/officeDocument/2006/customXml" ds:itemID="{C15250F6-8E01-45A6-A23D-F0ACADB73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5d248-515f-4f75-944a-47fd623a6c44"/>
    <ds:schemaRef ds:uri="bf916b0d-7c40-48b1-87b8-3efeb89701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1281AD-40AC-43D7-9600-FA8EB8BFD2F2}">
  <ds:schemaRefs>
    <ds:schemaRef ds:uri="http://schemas.microsoft.com/office/infopath/2007/PartnerControls"/>
    <ds:schemaRef ds:uri="http://purl.org/dc/terms/"/>
    <ds:schemaRef ds:uri="http://www.w3.org/XML/1998/namespace"/>
    <ds:schemaRef ds:uri="http://schemas.openxmlformats.org/package/2006/metadata/core-properties"/>
    <ds:schemaRef ds:uri="http://purl.org/dc/dcmitype/"/>
    <ds:schemaRef ds:uri="http://schemas.microsoft.com/office/2006/documentManagement/types"/>
    <ds:schemaRef ds:uri="http://purl.org/dc/elements/1.1/"/>
    <ds:schemaRef ds:uri="bf916b0d-7c40-48b1-87b8-3efeb89701ee"/>
    <ds:schemaRef ds:uri="7cd5d248-515f-4f75-944a-47fd623a6c44"/>
    <ds:schemaRef ds:uri="http://schemas.microsoft.com/office/2006/metadata/properties"/>
  </ds:schemaRefs>
</ds:datastoreItem>
</file>

<file path=customXml/itemProps3.xml><?xml version="1.0" encoding="utf-8"?>
<ds:datastoreItem xmlns:ds="http://schemas.openxmlformats.org/officeDocument/2006/customXml" ds:itemID="{70E7F6A5-43F9-4E93-BBD3-7496E56BF570}">
  <ds:schemaRefs>
    <ds:schemaRef ds:uri="http://schemas.microsoft.com/sharepoint/v3/contenttype/forms"/>
  </ds:schemaRefs>
</ds:datastoreItem>
</file>

<file path=customXml/itemProps4.xml><?xml version="1.0" encoding="utf-8"?>
<ds:datastoreItem xmlns:ds="http://schemas.openxmlformats.org/officeDocument/2006/customXml" ds:itemID="{B1209937-0445-4836-9D43-EDED4A4D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Long_Report_Template (1).dotx</Template>
  <TotalTime>0</TotalTime>
  <Pages>41</Pages>
  <Words>23871</Words>
  <Characters>136065</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Social Isolation Practice Guide</vt:lpstr>
    </vt:vector>
  </TitlesOfParts>
  <Company/>
  <LinksUpToDate>false</LinksUpToDate>
  <CharactersWithSpaces>159617</CharactersWithSpaces>
  <SharedDoc>false</SharedDoc>
  <HLinks>
    <vt:vector size="600" baseType="variant">
      <vt:variant>
        <vt:i4>262181</vt:i4>
      </vt:variant>
      <vt:variant>
        <vt:i4>542</vt:i4>
      </vt:variant>
      <vt:variant>
        <vt:i4>0</vt:i4>
      </vt:variant>
      <vt:variant>
        <vt:i4>5</vt:i4>
      </vt:variant>
      <vt:variant>
        <vt:lpwstr>https://tfhc.nt.gov.au/__data/assets/pdf_file/0008/942074/risk-assessment-management-framework.pdf</vt:lpwstr>
      </vt:variant>
      <vt:variant>
        <vt:lpwstr/>
      </vt:variant>
      <vt:variant>
        <vt:i4>917520</vt:i4>
      </vt:variant>
      <vt:variant>
        <vt:i4>539</vt:i4>
      </vt:variant>
      <vt:variant>
        <vt:i4>0</vt:i4>
      </vt:variant>
      <vt:variant>
        <vt:i4>5</vt:i4>
      </vt:variant>
      <vt:variant>
        <vt:lpwstr>https://www.abs.gov.au/articles/cultural-diversity-australia</vt:lpwstr>
      </vt:variant>
      <vt:variant>
        <vt:lpwstr/>
      </vt:variant>
      <vt:variant>
        <vt:i4>458844</vt:i4>
      </vt:variant>
      <vt:variant>
        <vt:i4>536</vt:i4>
      </vt:variant>
      <vt:variant>
        <vt:i4>0</vt:i4>
      </vt:variant>
      <vt:variant>
        <vt:i4>5</vt:i4>
      </vt:variant>
      <vt:variant>
        <vt:lpwstr>https://www.qcaa.qld.edu.au/about/k-12-policies/aboriginal-torres-strait-islander-perspectives/resources/yarning-circles</vt:lpwstr>
      </vt:variant>
      <vt:variant>
        <vt:lpwstr/>
      </vt:variant>
      <vt:variant>
        <vt:i4>6029397</vt:i4>
      </vt:variant>
      <vt:variant>
        <vt:i4>533</vt:i4>
      </vt:variant>
      <vt:variant>
        <vt:i4>0</vt:i4>
      </vt:variant>
      <vt:variant>
        <vt:i4>5</vt:i4>
      </vt:variant>
      <vt:variant>
        <vt:lpwstr>https://www.newcastle.edu.au/campus-life/central-coast/ourimbah/spaces-and-places/yarning-circle</vt:lpwstr>
      </vt:variant>
      <vt:variant>
        <vt:lpwstr/>
      </vt:variant>
      <vt:variant>
        <vt:i4>5701689</vt:i4>
      </vt:variant>
      <vt:variant>
        <vt:i4>530</vt:i4>
      </vt:variant>
      <vt:variant>
        <vt:i4>0</vt:i4>
      </vt:variant>
      <vt:variant>
        <vt:i4>5</vt:i4>
      </vt:variant>
      <vt:variant>
        <vt:lpwstr>https://www.newcastle.edu.au/__data/assets/pdf_file/0008/925379/2023-yarning-kits-cultural-guiding.pdf</vt:lpwstr>
      </vt:variant>
      <vt:variant>
        <vt:lpwstr/>
      </vt:variant>
      <vt:variant>
        <vt:i4>6094943</vt:i4>
      </vt:variant>
      <vt:variant>
        <vt:i4>527</vt:i4>
      </vt:variant>
      <vt:variant>
        <vt:i4>0</vt:i4>
      </vt:variant>
      <vt:variant>
        <vt:i4>5</vt:i4>
      </vt:variant>
      <vt:variant>
        <vt:lpwstr>https://www.health.vic.gov.au/publications/aboriginal-and-torres-strait-islander-cultural-safety-framework-part-1</vt:lpwstr>
      </vt:variant>
      <vt:variant>
        <vt:lpwstr/>
      </vt:variant>
      <vt:variant>
        <vt:i4>6881379</vt:i4>
      </vt:variant>
      <vt:variant>
        <vt:i4>524</vt:i4>
      </vt:variant>
      <vt:variant>
        <vt:i4>0</vt:i4>
      </vt:variant>
      <vt:variant>
        <vt:i4>5</vt:i4>
      </vt:variant>
      <vt:variant>
        <vt:lpwstr>https://www.aihw.gov.au/reports/australias-health/social-determinants-and-indigenous-health</vt:lpwstr>
      </vt:variant>
      <vt:variant>
        <vt:lpwstr/>
      </vt:variant>
      <vt:variant>
        <vt:i4>5701706</vt:i4>
      </vt:variant>
      <vt:variant>
        <vt:i4>521</vt:i4>
      </vt:variant>
      <vt:variant>
        <vt:i4>0</vt:i4>
      </vt:variant>
      <vt:variant>
        <vt:i4>5</vt:i4>
      </vt:variant>
      <vt:variant>
        <vt:lpwstr>https://www.evolves.com.au/famous-aboriginal-elders/</vt:lpwstr>
      </vt:variant>
      <vt:variant>
        <vt:lpwstr/>
      </vt:variant>
      <vt:variant>
        <vt:i4>3407917</vt:i4>
      </vt:variant>
      <vt:variant>
        <vt:i4>518</vt:i4>
      </vt:variant>
      <vt:variant>
        <vt:i4>0</vt:i4>
      </vt:variant>
      <vt:variant>
        <vt:i4>5</vt:i4>
      </vt:variant>
      <vt:variant>
        <vt:lpwstr>https://cspm.csyw.qld.gov.au/practice-kits/domestic-and-family-violence/working-with-aboriginal-and-torres-strait-islander/seeing-and-understanding/culture-is-strength</vt:lpwstr>
      </vt:variant>
      <vt:variant>
        <vt:lpwstr/>
      </vt:variant>
      <vt:variant>
        <vt:i4>6553659</vt:i4>
      </vt:variant>
      <vt:variant>
        <vt:i4>515</vt:i4>
      </vt:variant>
      <vt:variant>
        <vt:i4>0</vt:i4>
      </vt:variant>
      <vt:variant>
        <vt:i4>5</vt:i4>
      </vt:variant>
      <vt:variant>
        <vt:lpwstr>https://www.evolves.com.au/what-is-cultural-awareness/</vt:lpwstr>
      </vt:variant>
      <vt:variant>
        <vt:lpwstr/>
      </vt:variant>
      <vt:variant>
        <vt:i4>7602239</vt:i4>
      </vt:variant>
      <vt:variant>
        <vt:i4>512</vt:i4>
      </vt:variant>
      <vt:variant>
        <vt:i4>0</vt:i4>
      </vt:variant>
      <vt:variant>
        <vt:i4>5</vt:i4>
      </vt:variant>
      <vt:variant>
        <vt:lpwstr>https://www.health.gov.au/sites/default/files/documents/2019/12/shared-actions-to-support-all-diverse-older-people-a-guide-for-aged-care-providers.pdf</vt:lpwstr>
      </vt:variant>
      <vt:variant>
        <vt:lpwstr/>
      </vt:variant>
      <vt:variant>
        <vt:i4>131114</vt:i4>
      </vt:variant>
      <vt:variant>
        <vt:i4>509</vt:i4>
      </vt:variant>
      <vt:variant>
        <vt:i4>0</vt:i4>
      </vt:variant>
      <vt:variant>
        <vt:i4>5</vt:i4>
      </vt:variant>
      <vt:variant>
        <vt:lpwstr>https://www.dss.gov.au/sites/default/files/documents/03_2021/improving-digital-inclusion-older-australians-social-impact-be-connected-16-june-2020.pdf</vt:lpwstr>
      </vt:variant>
      <vt:variant>
        <vt:lpwstr/>
      </vt:variant>
      <vt:variant>
        <vt:i4>1638468</vt:i4>
      </vt:variant>
      <vt:variant>
        <vt:i4>506</vt:i4>
      </vt:variant>
      <vt:variant>
        <vt:i4>0</vt:i4>
      </vt:variant>
      <vt:variant>
        <vt:i4>5</vt:i4>
      </vt:variant>
      <vt:variant>
        <vt:lpwstr>https://www.who.int/publications/i/item/9789290619765</vt:lpwstr>
      </vt:variant>
      <vt:variant>
        <vt:lpwstr/>
      </vt:variant>
      <vt:variant>
        <vt:i4>6684790</vt:i4>
      </vt:variant>
      <vt:variant>
        <vt:i4>503</vt:i4>
      </vt:variant>
      <vt:variant>
        <vt:i4>0</vt:i4>
      </vt:variant>
      <vt:variant>
        <vt:i4>5</vt:i4>
      </vt:variant>
      <vt:variant>
        <vt:lpwstr>https://www.racgp.org.au/advocacy/advocacy-resources/social-prescribing-report-and-recommendations</vt:lpwstr>
      </vt:variant>
      <vt:variant>
        <vt:lpwstr/>
      </vt:variant>
      <vt:variant>
        <vt:i4>1966173</vt:i4>
      </vt:variant>
      <vt:variant>
        <vt:i4>500</vt:i4>
      </vt:variant>
      <vt:variant>
        <vt:i4>0</vt:i4>
      </vt:variant>
      <vt:variant>
        <vt:i4>5</vt:i4>
      </vt:variant>
      <vt:variant>
        <vt:lpwstr>https://aifs.gov.au/research/research-snapshots/national-elder-abuse-prevalence-study-summary-report</vt:lpwstr>
      </vt:variant>
      <vt:variant>
        <vt:lpwstr/>
      </vt:variant>
      <vt:variant>
        <vt:i4>4325469</vt:i4>
      </vt:variant>
      <vt:variant>
        <vt:i4>497</vt:i4>
      </vt:variant>
      <vt:variant>
        <vt:i4>0</vt:i4>
      </vt:variant>
      <vt:variant>
        <vt:i4>5</vt:i4>
      </vt:variant>
      <vt:variant>
        <vt:lpwstr>https://aifs.gov.au/resources/policy-and-practice-papers/elder-abuse</vt:lpwstr>
      </vt:variant>
      <vt:variant>
        <vt:lpwstr/>
      </vt:variant>
      <vt:variant>
        <vt:i4>1704002</vt:i4>
      </vt:variant>
      <vt:variant>
        <vt:i4>494</vt:i4>
      </vt:variant>
      <vt:variant>
        <vt:i4>0</vt:i4>
      </vt:variant>
      <vt:variant>
        <vt:i4>5</vt:i4>
      </vt:variant>
      <vt:variant>
        <vt:lpwstr>https://www.who.int/publications/i/item/9789240052550</vt:lpwstr>
      </vt:variant>
      <vt:variant>
        <vt:lpwstr/>
      </vt:variant>
      <vt:variant>
        <vt:i4>6684731</vt:i4>
      </vt:variant>
      <vt:variant>
        <vt:i4>491</vt:i4>
      </vt:variant>
      <vt:variant>
        <vt:i4>0</vt:i4>
      </vt:variant>
      <vt:variant>
        <vt:i4>5</vt:i4>
      </vt:variant>
      <vt:variant>
        <vt:lpwstr>https://doi.org/10.1007/s00127-020-01891-z</vt:lpwstr>
      </vt:variant>
      <vt:variant>
        <vt:lpwstr/>
      </vt:variant>
      <vt:variant>
        <vt:i4>5832794</vt:i4>
      </vt:variant>
      <vt:variant>
        <vt:i4>488</vt:i4>
      </vt:variant>
      <vt:variant>
        <vt:i4>0</vt:i4>
      </vt:variant>
      <vt:variant>
        <vt:i4>5</vt:i4>
      </vt:variant>
      <vt:variant>
        <vt:lpwstr>https://doi.org/10.1111/scs.13151</vt:lpwstr>
      </vt:variant>
      <vt:variant>
        <vt:lpwstr/>
      </vt:variant>
      <vt:variant>
        <vt:i4>8257586</vt:i4>
      </vt:variant>
      <vt:variant>
        <vt:i4>485</vt:i4>
      </vt:variant>
      <vt:variant>
        <vt:i4>0</vt:i4>
      </vt:variant>
      <vt:variant>
        <vt:i4>5</vt:i4>
      </vt:variant>
      <vt:variant>
        <vt:lpwstr>https://www.aihw.gov.au/reports/australias-welfare/social-isolation-and-loneliness</vt:lpwstr>
      </vt:variant>
      <vt:variant>
        <vt:lpwstr/>
      </vt:variant>
      <vt:variant>
        <vt:i4>7340146</vt:i4>
      </vt:variant>
      <vt:variant>
        <vt:i4>482</vt:i4>
      </vt:variant>
      <vt:variant>
        <vt:i4>0</vt:i4>
      </vt:variant>
      <vt:variant>
        <vt:i4>5</vt:i4>
      </vt:variant>
      <vt:variant>
        <vt:lpwstr>https://mhcc.org.au/wp-content/uploads/2022/10/Recovery-Oriented-Language-Guide-3rd-edition.pdf</vt:lpwstr>
      </vt:variant>
      <vt:variant>
        <vt:lpwstr/>
      </vt:variant>
      <vt:variant>
        <vt:i4>6619168</vt:i4>
      </vt:variant>
      <vt:variant>
        <vt:i4>479</vt:i4>
      </vt:variant>
      <vt:variant>
        <vt:i4>0</vt:i4>
      </vt:variant>
      <vt:variant>
        <vt:i4>5</vt:i4>
      </vt:variant>
      <vt:variant>
        <vt:lpwstr>https://www.cotaqld.org.au/wp-content/uploads/sites/4/2021/10/COTA_QLD_SIL_tabled_submission-20210818.pdf</vt:lpwstr>
      </vt:variant>
      <vt:variant>
        <vt:lpwstr/>
      </vt:variant>
      <vt:variant>
        <vt:i4>1638470</vt:i4>
      </vt:variant>
      <vt:variant>
        <vt:i4>476</vt:i4>
      </vt:variant>
      <vt:variant>
        <vt:i4>0</vt:i4>
      </vt:variant>
      <vt:variant>
        <vt:i4>5</vt:i4>
      </vt:variant>
      <vt:variant>
        <vt:lpwstr>https://www.who.int/publications/i/item/9789240030749</vt:lpwstr>
      </vt:variant>
      <vt:variant>
        <vt:lpwstr/>
      </vt:variant>
      <vt:variant>
        <vt:i4>3866663</vt:i4>
      </vt:variant>
      <vt:variant>
        <vt:i4>471</vt:i4>
      </vt:variant>
      <vt:variant>
        <vt:i4>0</vt:i4>
      </vt:variant>
      <vt:variant>
        <vt:i4>5</vt:i4>
      </vt:variant>
      <vt:variant>
        <vt:lpwstr>https://www.qld.gov.au/seniors/legal-finance-concessions/seniors-expos</vt:lpwstr>
      </vt:variant>
      <vt:variant>
        <vt:lpwstr/>
      </vt:variant>
      <vt:variant>
        <vt:i4>2949163</vt:i4>
      </vt:variant>
      <vt:variant>
        <vt:i4>465</vt:i4>
      </vt:variant>
      <vt:variant>
        <vt:i4>0</vt:i4>
      </vt:variant>
      <vt:variant>
        <vt:i4>5</vt:i4>
      </vt:variant>
      <vt:variant>
        <vt:lpwstr>https://www.cotaqld.org.au/</vt:lpwstr>
      </vt:variant>
      <vt:variant>
        <vt:lpwstr/>
      </vt:variant>
      <vt:variant>
        <vt:i4>7733280</vt:i4>
      </vt:variant>
      <vt:variant>
        <vt:i4>462</vt:i4>
      </vt:variant>
      <vt:variant>
        <vt:i4>0</vt:i4>
      </vt:variant>
      <vt:variant>
        <vt:i4>5</vt:i4>
      </vt:variant>
      <vt:variant>
        <vt:lpwstr>https://askizzy.org.au/</vt:lpwstr>
      </vt:variant>
      <vt:variant>
        <vt:lpwstr/>
      </vt:variant>
      <vt:variant>
        <vt:i4>655446</vt:i4>
      </vt:variant>
      <vt:variant>
        <vt:i4>459</vt:i4>
      </vt:variant>
      <vt:variant>
        <vt:i4>0</vt:i4>
      </vt:variant>
      <vt:variant>
        <vt:i4>5</vt:i4>
      </vt:variant>
      <vt:variant>
        <vt:lpwstr>https://www.mycommunitydirectory.com.au/</vt:lpwstr>
      </vt:variant>
      <vt:variant>
        <vt:lpwstr/>
      </vt:variant>
      <vt:variant>
        <vt:i4>1376340</vt:i4>
      </vt:variant>
      <vt:variant>
        <vt:i4>456</vt:i4>
      </vt:variant>
      <vt:variant>
        <vt:i4>0</vt:i4>
      </vt:variant>
      <vt:variant>
        <vt:i4>5</vt:i4>
      </vt:variant>
      <vt:variant>
        <vt:lpwstr>https://www.culturaldiversity.com.au/resources/multilingual-resources</vt:lpwstr>
      </vt:variant>
      <vt:variant>
        <vt:lpwstr/>
      </vt:variant>
      <vt:variant>
        <vt:i4>2228284</vt:i4>
      </vt:variant>
      <vt:variant>
        <vt:i4>453</vt:i4>
      </vt:variant>
      <vt:variant>
        <vt:i4>0</vt:i4>
      </vt:variant>
      <vt:variant>
        <vt:i4>5</vt:i4>
      </vt:variant>
      <vt:variant>
        <vt:lpwstr>https://www.diversicare.com.au/service-providers/general-resources/</vt:lpwstr>
      </vt:variant>
      <vt:variant>
        <vt:lpwstr/>
      </vt:variant>
      <vt:variant>
        <vt:i4>7143437</vt:i4>
      </vt:variant>
      <vt:variant>
        <vt:i4>450</vt:i4>
      </vt:variant>
      <vt:variant>
        <vt:i4>0</vt:i4>
      </vt:variant>
      <vt:variant>
        <vt:i4>5</vt:i4>
      </vt:variant>
      <vt:variant>
        <vt:lpwstr>https://diversicare.com.au/wp-content/uploads/2015/09/Little_Book_of_Cultural_Tips_final_proof_7_May_2015-FINAL-4-27pm.pdf</vt:lpwstr>
      </vt:variant>
      <vt:variant>
        <vt:lpwstr/>
      </vt:variant>
      <vt:variant>
        <vt:i4>6684708</vt:i4>
      </vt:variant>
      <vt:variant>
        <vt:i4>447</vt:i4>
      </vt:variant>
      <vt:variant>
        <vt:i4>0</vt:i4>
      </vt:variant>
      <vt:variant>
        <vt:i4>5</vt:i4>
      </vt:variant>
      <vt:variant>
        <vt:lpwstr>http://www.diversicare.com.au/</vt:lpwstr>
      </vt:variant>
      <vt:variant>
        <vt:lpwstr/>
      </vt:variant>
      <vt:variant>
        <vt:i4>4259930</vt:i4>
      </vt:variant>
      <vt:variant>
        <vt:i4>444</vt:i4>
      </vt:variant>
      <vt:variant>
        <vt:i4>0</vt:i4>
      </vt:variant>
      <vt:variant>
        <vt:i4>5</vt:i4>
      </vt:variant>
      <vt:variant>
        <vt:lpwstr>https://www.culturaldiversity.com.au/documents/practice-guides/1654-leisure-and-lifestyle-1/file</vt:lpwstr>
      </vt:variant>
      <vt:variant>
        <vt:lpwstr/>
      </vt:variant>
      <vt:variant>
        <vt:i4>4587588</vt:i4>
      </vt:variant>
      <vt:variant>
        <vt:i4>441</vt:i4>
      </vt:variant>
      <vt:variant>
        <vt:i4>0</vt:i4>
      </vt:variant>
      <vt:variant>
        <vt:i4>5</vt:i4>
      </vt:variant>
      <vt:variant>
        <vt:lpwstr>https://www.culturaldiversity.com.au/</vt:lpwstr>
      </vt:variant>
      <vt:variant>
        <vt:lpwstr/>
      </vt:variant>
      <vt:variant>
        <vt:i4>1638490</vt:i4>
      </vt:variant>
      <vt:variant>
        <vt:i4>435</vt:i4>
      </vt:variant>
      <vt:variant>
        <vt:i4>0</vt:i4>
      </vt:variant>
      <vt:variant>
        <vt:i4>5</vt:i4>
      </vt:variant>
      <vt:variant>
        <vt:lpwstr>https://aiatsis.gov.au/whose-country</vt:lpwstr>
      </vt:variant>
      <vt:variant>
        <vt:lpwstr/>
      </vt:variant>
      <vt:variant>
        <vt:i4>7995517</vt:i4>
      </vt:variant>
      <vt:variant>
        <vt:i4>432</vt:i4>
      </vt:variant>
      <vt:variant>
        <vt:i4>0</vt:i4>
      </vt:variant>
      <vt:variant>
        <vt:i4>5</vt:i4>
      </vt:variant>
      <vt:variant>
        <vt:lpwstr>https://www.reconciliation.org.au/reconciliation/acknowledgement-of-country-and-welcome-to-country/</vt:lpwstr>
      </vt:variant>
      <vt:variant>
        <vt:lpwstr/>
      </vt:variant>
      <vt:variant>
        <vt:i4>5701689</vt:i4>
      </vt:variant>
      <vt:variant>
        <vt:i4>429</vt:i4>
      </vt:variant>
      <vt:variant>
        <vt:i4>0</vt:i4>
      </vt:variant>
      <vt:variant>
        <vt:i4>5</vt:i4>
      </vt:variant>
      <vt:variant>
        <vt:lpwstr>https://www.newcastle.edu.au/__data/assets/pdf_file/0008/925379/2023-yarning-kits-cultural-guiding.pdf</vt:lpwstr>
      </vt:variant>
      <vt:variant>
        <vt:lpwstr/>
      </vt:variant>
      <vt:variant>
        <vt:i4>6094943</vt:i4>
      </vt:variant>
      <vt:variant>
        <vt:i4>408</vt:i4>
      </vt:variant>
      <vt:variant>
        <vt:i4>0</vt:i4>
      </vt:variant>
      <vt:variant>
        <vt:i4>5</vt:i4>
      </vt:variant>
      <vt:variant>
        <vt:lpwstr>https://www.health.vic.gov.au/publications/aboriginal-and-torres-strait-islander-cultural-safety-framework-part-1</vt:lpwstr>
      </vt:variant>
      <vt:variant>
        <vt:lpwstr/>
      </vt:variant>
      <vt:variant>
        <vt:i4>983054</vt:i4>
      </vt:variant>
      <vt:variant>
        <vt:i4>405</vt:i4>
      </vt:variant>
      <vt:variant>
        <vt:i4>0</vt:i4>
      </vt:variant>
      <vt:variant>
        <vt:i4>5</vt:i4>
      </vt:variant>
      <vt:variant>
        <vt:lpwstr>https://www.wealli.com.au/wp-content/uploads/2021/11/Generic-We-Al-li-info-sheet-one-CITIHA-1.pdf</vt:lpwstr>
      </vt:variant>
      <vt:variant>
        <vt:lpwstr/>
      </vt:variant>
      <vt:variant>
        <vt:i4>5439565</vt:i4>
      </vt:variant>
      <vt:variant>
        <vt:i4>402</vt:i4>
      </vt:variant>
      <vt:variant>
        <vt:i4>0</vt:i4>
      </vt:variant>
      <vt:variant>
        <vt:i4>5</vt:i4>
      </vt:variant>
      <vt:variant>
        <vt:lpwstr>https://www.closingthegap.gov.au/</vt:lpwstr>
      </vt:variant>
      <vt:variant>
        <vt:lpwstr/>
      </vt:variant>
      <vt:variant>
        <vt:i4>8192115</vt:i4>
      </vt:variant>
      <vt:variant>
        <vt:i4>399</vt:i4>
      </vt:variant>
      <vt:variant>
        <vt:i4>0</vt:i4>
      </vt:variant>
      <vt:variant>
        <vt:i4>5</vt:i4>
      </vt:variant>
      <vt:variant>
        <vt:lpwstr>https://www.qld.gov.au/firstnations/treaty</vt:lpwstr>
      </vt:variant>
      <vt:variant>
        <vt:lpwstr/>
      </vt:variant>
      <vt:variant>
        <vt:i4>4587551</vt:i4>
      </vt:variant>
      <vt:variant>
        <vt:i4>360</vt:i4>
      </vt:variant>
      <vt:variant>
        <vt:i4>0</vt:i4>
      </vt:variant>
      <vt:variant>
        <vt:i4>5</vt:i4>
      </vt:variant>
      <vt:variant>
        <vt:lpwstr>https://www.beconnectednetwork.org.au/be-connected-network/find-help-locally</vt:lpwstr>
      </vt:variant>
      <vt:variant>
        <vt:lpwstr>/map</vt:lpwstr>
      </vt:variant>
      <vt:variant>
        <vt:i4>8323121</vt:i4>
      </vt:variant>
      <vt:variant>
        <vt:i4>354</vt:i4>
      </vt:variant>
      <vt:variant>
        <vt:i4>0</vt:i4>
      </vt:variant>
      <vt:variant>
        <vt:i4>5</vt:i4>
      </vt:variant>
      <vt:variant>
        <vt:lpwstr>https://volunteeringqld.org.au/</vt:lpwstr>
      </vt:variant>
      <vt:variant>
        <vt:lpwstr/>
      </vt:variant>
      <vt:variant>
        <vt:i4>2359401</vt:i4>
      </vt:variant>
      <vt:variant>
        <vt:i4>351</vt:i4>
      </vt:variant>
      <vt:variant>
        <vt:i4>0</vt:i4>
      </vt:variant>
      <vt:variant>
        <vt:i4>5</vt:i4>
      </vt:variant>
      <vt:variant>
        <vt:lpwstr>https://www.accesshub.gov.au/about-the-nrs</vt:lpwstr>
      </vt:variant>
      <vt:variant>
        <vt:lpwstr/>
      </vt:variant>
      <vt:variant>
        <vt:i4>4718682</vt:i4>
      </vt:variant>
      <vt:variant>
        <vt:i4>348</vt:i4>
      </vt:variant>
      <vt:variant>
        <vt:i4>0</vt:i4>
      </vt:variant>
      <vt:variant>
        <vt:i4>5</vt:i4>
      </vt:variant>
      <vt:variant>
        <vt:lpwstr>https://www.tisnational.gov.au/en/Agencies/Charges-and-free-services</vt:lpwstr>
      </vt:variant>
      <vt:variant>
        <vt:lpwstr/>
      </vt:variant>
      <vt:variant>
        <vt:i4>1114133</vt:i4>
      </vt:variant>
      <vt:variant>
        <vt:i4>345</vt:i4>
      </vt:variant>
      <vt:variant>
        <vt:i4>0</vt:i4>
      </vt:variant>
      <vt:variant>
        <vt:i4>5</vt:i4>
      </vt:variant>
      <vt:variant>
        <vt:lpwstr>https://www.tisnational.gov.au/en/About-TIS-National</vt:lpwstr>
      </vt:variant>
      <vt:variant>
        <vt:lpwstr/>
      </vt:variant>
      <vt:variant>
        <vt:i4>1769507</vt:i4>
      </vt:variant>
      <vt:variant>
        <vt:i4>342</vt:i4>
      </vt:variant>
      <vt:variant>
        <vt:i4>0</vt:i4>
      </vt:variant>
      <vt:variant>
        <vt:i4>5</vt:i4>
      </vt:variant>
      <vt:variant>
        <vt:lpwstr>https://www.ceh.org.au/wp-content/uploads/2022/04/LS2_Assessing-the-need-for-an-interpreter-2022APR.pdf</vt:lpwstr>
      </vt:variant>
      <vt:variant>
        <vt:lpwstr/>
      </vt:variant>
      <vt:variant>
        <vt:i4>5046292</vt:i4>
      </vt:variant>
      <vt:variant>
        <vt:i4>339</vt:i4>
      </vt:variant>
      <vt:variant>
        <vt:i4>0</vt:i4>
      </vt:variant>
      <vt:variant>
        <vt:i4>5</vt:i4>
      </vt:variant>
      <vt:variant>
        <vt:lpwstr>https://www.parliament.qld.gov.au/Work-of-Committees/Committees/Committee-Details?cid=165&amp;id=2866</vt:lpwstr>
      </vt:variant>
      <vt:variant>
        <vt:lpwstr/>
      </vt:variant>
      <vt:variant>
        <vt:i4>5046292</vt:i4>
      </vt:variant>
      <vt:variant>
        <vt:i4>333</vt:i4>
      </vt:variant>
      <vt:variant>
        <vt:i4>0</vt:i4>
      </vt:variant>
      <vt:variant>
        <vt:i4>5</vt:i4>
      </vt:variant>
      <vt:variant>
        <vt:lpwstr>https://www.parliament.qld.gov.au/Work-of-Committees/Committees/Committee-Details?cid=165&amp;id=2866</vt:lpwstr>
      </vt:variant>
      <vt:variant>
        <vt:lpwstr/>
      </vt:variant>
      <vt:variant>
        <vt:i4>5046292</vt:i4>
      </vt:variant>
      <vt:variant>
        <vt:i4>330</vt:i4>
      </vt:variant>
      <vt:variant>
        <vt:i4>0</vt:i4>
      </vt:variant>
      <vt:variant>
        <vt:i4>5</vt:i4>
      </vt:variant>
      <vt:variant>
        <vt:lpwstr>https://www.parliament.qld.gov.au/Work-of-Committees/Committees/Committee-Details?cid=165&amp;id=2866</vt:lpwstr>
      </vt:variant>
      <vt:variant>
        <vt:lpwstr/>
      </vt:variant>
      <vt:variant>
        <vt:i4>1310776</vt:i4>
      </vt:variant>
      <vt:variant>
        <vt:i4>242</vt:i4>
      </vt:variant>
      <vt:variant>
        <vt:i4>0</vt:i4>
      </vt:variant>
      <vt:variant>
        <vt:i4>5</vt:i4>
      </vt:variant>
      <vt:variant>
        <vt:lpwstr/>
      </vt:variant>
      <vt:variant>
        <vt:lpwstr>_Toc151501823</vt:lpwstr>
      </vt:variant>
      <vt:variant>
        <vt:i4>1310776</vt:i4>
      </vt:variant>
      <vt:variant>
        <vt:i4>236</vt:i4>
      </vt:variant>
      <vt:variant>
        <vt:i4>0</vt:i4>
      </vt:variant>
      <vt:variant>
        <vt:i4>5</vt:i4>
      </vt:variant>
      <vt:variant>
        <vt:lpwstr/>
      </vt:variant>
      <vt:variant>
        <vt:lpwstr>_Toc151501822</vt:lpwstr>
      </vt:variant>
      <vt:variant>
        <vt:i4>1310776</vt:i4>
      </vt:variant>
      <vt:variant>
        <vt:i4>230</vt:i4>
      </vt:variant>
      <vt:variant>
        <vt:i4>0</vt:i4>
      </vt:variant>
      <vt:variant>
        <vt:i4>5</vt:i4>
      </vt:variant>
      <vt:variant>
        <vt:lpwstr/>
      </vt:variant>
      <vt:variant>
        <vt:lpwstr>_Toc151501821</vt:lpwstr>
      </vt:variant>
      <vt:variant>
        <vt:i4>983042</vt:i4>
      </vt:variant>
      <vt:variant>
        <vt:i4>224</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_Toc151501820</vt:lpwstr>
      </vt:variant>
      <vt:variant>
        <vt:i4>786434</vt:i4>
      </vt:variant>
      <vt:variant>
        <vt:i4>218</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_Toc151501819</vt:lpwstr>
      </vt:variant>
      <vt:variant>
        <vt:i4>786434</vt:i4>
      </vt:variant>
      <vt:variant>
        <vt:i4>212</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_Toc151501818</vt:lpwstr>
      </vt:variant>
      <vt:variant>
        <vt:i4>786434</vt:i4>
      </vt:variant>
      <vt:variant>
        <vt:i4>206</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_Toc151501817</vt:lpwstr>
      </vt:variant>
      <vt:variant>
        <vt:i4>786434</vt:i4>
      </vt:variant>
      <vt:variant>
        <vt:i4>200</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_Toc151501816</vt:lpwstr>
      </vt:variant>
      <vt:variant>
        <vt:i4>786434</vt:i4>
      </vt:variant>
      <vt:variant>
        <vt:i4>194</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_Toc151501815</vt:lpwstr>
      </vt:variant>
      <vt:variant>
        <vt:i4>786434</vt:i4>
      </vt:variant>
      <vt:variant>
        <vt:i4>188</vt:i4>
      </vt:variant>
      <vt:variant>
        <vt:i4>0</vt:i4>
      </vt:variant>
      <vt:variant>
        <vt:i4>5</vt:i4>
      </vt:variant>
      <vt:variant>
        <vt:lpwstr>https://qcoss.sharepoint.com/sites/Projects/FundedProjects/Social Isolation Practice Guide/Social Isolation Practice Guide with DCSSDS Comment_23112023.docx</vt:lpwstr>
      </vt:variant>
      <vt:variant>
        <vt:lpwstr>_Toc151501814</vt:lpwstr>
      </vt:variant>
      <vt:variant>
        <vt:i4>1507384</vt:i4>
      </vt:variant>
      <vt:variant>
        <vt:i4>182</vt:i4>
      </vt:variant>
      <vt:variant>
        <vt:i4>0</vt:i4>
      </vt:variant>
      <vt:variant>
        <vt:i4>5</vt:i4>
      </vt:variant>
      <vt:variant>
        <vt:lpwstr/>
      </vt:variant>
      <vt:variant>
        <vt:lpwstr>_Toc151501813</vt:lpwstr>
      </vt:variant>
      <vt:variant>
        <vt:i4>1507384</vt:i4>
      </vt:variant>
      <vt:variant>
        <vt:i4>176</vt:i4>
      </vt:variant>
      <vt:variant>
        <vt:i4>0</vt:i4>
      </vt:variant>
      <vt:variant>
        <vt:i4>5</vt:i4>
      </vt:variant>
      <vt:variant>
        <vt:lpwstr/>
      </vt:variant>
      <vt:variant>
        <vt:lpwstr>_Toc151501812</vt:lpwstr>
      </vt:variant>
      <vt:variant>
        <vt:i4>1507384</vt:i4>
      </vt:variant>
      <vt:variant>
        <vt:i4>170</vt:i4>
      </vt:variant>
      <vt:variant>
        <vt:i4>0</vt:i4>
      </vt:variant>
      <vt:variant>
        <vt:i4>5</vt:i4>
      </vt:variant>
      <vt:variant>
        <vt:lpwstr/>
      </vt:variant>
      <vt:variant>
        <vt:lpwstr>_Toc151501811</vt:lpwstr>
      </vt:variant>
      <vt:variant>
        <vt:i4>1507384</vt:i4>
      </vt:variant>
      <vt:variant>
        <vt:i4>164</vt:i4>
      </vt:variant>
      <vt:variant>
        <vt:i4>0</vt:i4>
      </vt:variant>
      <vt:variant>
        <vt:i4>5</vt:i4>
      </vt:variant>
      <vt:variant>
        <vt:lpwstr/>
      </vt:variant>
      <vt:variant>
        <vt:lpwstr>_Toc151501810</vt:lpwstr>
      </vt:variant>
      <vt:variant>
        <vt:i4>1441848</vt:i4>
      </vt:variant>
      <vt:variant>
        <vt:i4>158</vt:i4>
      </vt:variant>
      <vt:variant>
        <vt:i4>0</vt:i4>
      </vt:variant>
      <vt:variant>
        <vt:i4>5</vt:i4>
      </vt:variant>
      <vt:variant>
        <vt:lpwstr/>
      </vt:variant>
      <vt:variant>
        <vt:lpwstr>_Toc151501809</vt:lpwstr>
      </vt:variant>
      <vt:variant>
        <vt:i4>1441848</vt:i4>
      </vt:variant>
      <vt:variant>
        <vt:i4>152</vt:i4>
      </vt:variant>
      <vt:variant>
        <vt:i4>0</vt:i4>
      </vt:variant>
      <vt:variant>
        <vt:i4>5</vt:i4>
      </vt:variant>
      <vt:variant>
        <vt:lpwstr/>
      </vt:variant>
      <vt:variant>
        <vt:lpwstr>_Toc151501808</vt:lpwstr>
      </vt:variant>
      <vt:variant>
        <vt:i4>1441848</vt:i4>
      </vt:variant>
      <vt:variant>
        <vt:i4>146</vt:i4>
      </vt:variant>
      <vt:variant>
        <vt:i4>0</vt:i4>
      </vt:variant>
      <vt:variant>
        <vt:i4>5</vt:i4>
      </vt:variant>
      <vt:variant>
        <vt:lpwstr/>
      </vt:variant>
      <vt:variant>
        <vt:lpwstr>_Toc151501807</vt:lpwstr>
      </vt:variant>
      <vt:variant>
        <vt:i4>1441848</vt:i4>
      </vt:variant>
      <vt:variant>
        <vt:i4>140</vt:i4>
      </vt:variant>
      <vt:variant>
        <vt:i4>0</vt:i4>
      </vt:variant>
      <vt:variant>
        <vt:i4>5</vt:i4>
      </vt:variant>
      <vt:variant>
        <vt:lpwstr/>
      </vt:variant>
      <vt:variant>
        <vt:lpwstr>_Toc151501806</vt:lpwstr>
      </vt:variant>
      <vt:variant>
        <vt:i4>1441848</vt:i4>
      </vt:variant>
      <vt:variant>
        <vt:i4>134</vt:i4>
      </vt:variant>
      <vt:variant>
        <vt:i4>0</vt:i4>
      </vt:variant>
      <vt:variant>
        <vt:i4>5</vt:i4>
      </vt:variant>
      <vt:variant>
        <vt:lpwstr/>
      </vt:variant>
      <vt:variant>
        <vt:lpwstr>_Toc151501805</vt:lpwstr>
      </vt:variant>
      <vt:variant>
        <vt:i4>1441848</vt:i4>
      </vt:variant>
      <vt:variant>
        <vt:i4>128</vt:i4>
      </vt:variant>
      <vt:variant>
        <vt:i4>0</vt:i4>
      </vt:variant>
      <vt:variant>
        <vt:i4>5</vt:i4>
      </vt:variant>
      <vt:variant>
        <vt:lpwstr/>
      </vt:variant>
      <vt:variant>
        <vt:lpwstr>_Toc151501804</vt:lpwstr>
      </vt:variant>
      <vt:variant>
        <vt:i4>1441848</vt:i4>
      </vt:variant>
      <vt:variant>
        <vt:i4>122</vt:i4>
      </vt:variant>
      <vt:variant>
        <vt:i4>0</vt:i4>
      </vt:variant>
      <vt:variant>
        <vt:i4>5</vt:i4>
      </vt:variant>
      <vt:variant>
        <vt:lpwstr/>
      </vt:variant>
      <vt:variant>
        <vt:lpwstr>_Toc151501803</vt:lpwstr>
      </vt:variant>
      <vt:variant>
        <vt:i4>1441848</vt:i4>
      </vt:variant>
      <vt:variant>
        <vt:i4>116</vt:i4>
      </vt:variant>
      <vt:variant>
        <vt:i4>0</vt:i4>
      </vt:variant>
      <vt:variant>
        <vt:i4>5</vt:i4>
      </vt:variant>
      <vt:variant>
        <vt:lpwstr/>
      </vt:variant>
      <vt:variant>
        <vt:lpwstr>_Toc151501802</vt:lpwstr>
      </vt:variant>
      <vt:variant>
        <vt:i4>1441848</vt:i4>
      </vt:variant>
      <vt:variant>
        <vt:i4>110</vt:i4>
      </vt:variant>
      <vt:variant>
        <vt:i4>0</vt:i4>
      </vt:variant>
      <vt:variant>
        <vt:i4>5</vt:i4>
      </vt:variant>
      <vt:variant>
        <vt:lpwstr/>
      </vt:variant>
      <vt:variant>
        <vt:lpwstr>_Toc151501801</vt:lpwstr>
      </vt:variant>
      <vt:variant>
        <vt:i4>1441848</vt:i4>
      </vt:variant>
      <vt:variant>
        <vt:i4>104</vt:i4>
      </vt:variant>
      <vt:variant>
        <vt:i4>0</vt:i4>
      </vt:variant>
      <vt:variant>
        <vt:i4>5</vt:i4>
      </vt:variant>
      <vt:variant>
        <vt:lpwstr/>
      </vt:variant>
      <vt:variant>
        <vt:lpwstr>_Toc151501800</vt:lpwstr>
      </vt:variant>
      <vt:variant>
        <vt:i4>2031671</vt:i4>
      </vt:variant>
      <vt:variant>
        <vt:i4>98</vt:i4>
      </vt:variant>
      <vt:variant>
        <vt:i4>0</vt:i4>
      </vt:variant>
      <vt:variant>
        <vt:i4>5</vt:i4>
      </vt:variant>
      <vt:variant>
        <vt:lpwstr/>
      </vt:variant>
      <vt:variant>
        <vt:lpwstr>_Toc151501799</vt:lpwstr>
      </vt:variant>
      <vt:variant>
        <vt:i4>2031671</vt:i4>
      </vt:variant>
      <vt:variant>
        <vt:i4>92</vt:i4>
      </vt:variant>
      <vt:variant>
        <vt:i4>0</vt:i4>
      </vt:variant>
      <vt:variant>
        <vt:i4>5</vt:i4>
      </vt:variant>
      <vt:variant>
        <vt:lpwstr/>
      </vt:variant>
      <vt:variant>
        <vt:lpwstr>_Toc151501798</vt:lpwstr>
      </vt:variant>
      <vt:variant>
        <vt:i4>2031671</vt:i4>
      </vt:variant>
      <vt:variant>
        <vt:i4>86</vt:i4>
      </vt:variant>
      <vt:variant>
        <vt:i4>0</vt:i4>
      </vt:variant>
      <vt:variant>
        <vt:i4>5</vt:i4>
      </vt:variant>
      <vt:variant>
        <vt:lpwstr/>
      </vt:variant>
      <vt:variant>
        <vt:lpwstr>_Toc151501797</vt:lpwstr>
      </vt:variant>
      <vt:variant>
        <vt:i4>2031671</vt:i4>
      </vt:variant>
      <vt:variant>
        <vt:i4>80</vt:i4>
      </vt:variant>
      <vt:variant>
        <vt:i4>0</vt:i4>
      </vt:variant>
      <vt:variant>
        <vt:i4>5</vt:i4>
      </vt:variant>
      <vt:variant>
        <vt:lpwstr/>
      </vt:variant>
      <vt:variant>
        <vt:lpwstr>_Toc151501796</vt:lpwstr>
      </vt:variant>
      <vt:variant>
        <vt:i4>2031671</vt:i4>
      </vt:variant>
      <vt:variant>
        <vt:i4>74</vt:i4>
      </vt:variant>
      <vt:variant>
        <vt:i4>0</vt:i4>
      </vt:variant>
      <vt:variant>
        <vt:i4>5</vt:i4>
      </vt:variant>
      <vt:variant>
        <vt:lpwstr/>
      </vt:variant>
      <vt:variant>
        <vt:lpwstr>_Toc151501795</vt:lpwstr>
      </vt:variant>
      <vt:variant>
        <vt:i4>2031671</vt:i4>
      </vt:variant>
      <vt:variant>
        <vt:i4>68</vt:i4>
      </vt:variant>
      <vt:variant>
        <vt:i4>0</vt:i4>
      </vt:variant>
      <vt:variant>
        <vt:i4>5</vt:i4>
      </vt:variant>
      <vt:variant>
        <vt:lpwstr/>
      </vt:variant>
      <vt:variant>
        <vt:lpwstr>_Toc151501794</vt:lpwstr>
      </vt:variant>
      <vt:variant>
        <vt:i4>2031671</vt:i4>
      </vt:variant>
      <vt:variant>
        <vt:i4>62</vt:i4>
      </vt:variant>
      <vt:variant>
        <vt:i4>0</vt:i4>
      </vt:variant>
      <vt:variant>
        <vt:i4>5</vt:i4>
      </vt:variant>
      <vt:variant>
        <vt:lpwstr/>
      </vt:variant>
      <vt:variant>
        <vt:lpwstr>_Toc151501793</vt:lpwstr>
      </vt:variant>
      <vt:variant>
        <vt:i4>2031671</vt:i4>
      </vt:variant>
      <vt:variant>
        <vt:i4>56</vt:i4>
      </vt:variant>
      <vt:variant>
        <vt:i4>0</vt:i4>
      </vt:variant>
      <vt:variant>
        <vt:i4>5</vt:i4>
      </vt:variant>
      <vt:variant>
        <vt:lpwstr/>
      </vt:variant>
      <vt:variant>
        <vt:lpwstr>_Toc151501792</vt:lpwstr>
      </vt:variant>
      <vt:variant>
        <vt:i4>2031671</vt:i4>
      </vt:variant>
      <vt:variant>
        <vt:i4>50</vt:i4>
      </vt:variant>
      <vt:variant>
        <vt:i4>0</vt:i4>
      </vt:variant>
      <vt:variant>
        <vt:i4>5</vt:i4>
      </vt:variant>
      <vt:variant>
        <vt:lpwstr/>
      </vt:variant>
      <vt:variant>
        <vt:lpwstr>_Toc151501791</vt:lpwstr>
      </vt:variant>
      <vt:variant>
        <vt:i4>2031671</vt:i4>
      </vt:variant>
      <vt:variant>
        <vt:i4>44</vt:i4>
      </vt:variant>
      <vt:variant>
        <vt:i4>0</vt:i4>
      </vt:variant>
      <vt:variant>
        <vt:i4>5</vt:i4>
      </vt:variant>
      <vt:variant>
        <vt:lpwstr/>
      </vt:variant>
      <vt:variant>
        <vt:lpwstr>_Toc151501790</vt:lpwstr>
      </vt:variant>
      <vt:variant>
        <vt:i4>1966135</vt:i4>
      </vt:variant>
      <vt:variant>
        <vt:i4>38</vt:i4>
      </vt:variant>
      <vt:variant>
        <vt:i4>0</vt:i4>
      </vt:variant>
      <vt:variant>
        <vt:i4>5</vt:i4>
      </vt:variant>
      <vt:variant>
        <vt:lpwstr/>
      </vt:variant>
      <vt:variant>
        <vt:lpwstr>_Toc151501789</vt:lpwstr>
      </vt:variant>
      <vt:variant>
        <vt:i4>1966135</vt:i4>
      </vt:variant>
      <vt:variant>
        <vt:i4>32</vt:i4>
      </vt:variant>
      <vt:variant>
        <vt:i4>0</vt:i4>
      </vt:variant>
      <vt:variant>
        <vt:i4>5</vt:i4>
      </vt:variant>
      <vt:variant>
        <vt:lpwstr/>
      </vt:variant>
      <vt:variant>
        <vt:lpwstr>_Toc151501788</vt:lpwstr>
      </vt:variant>
      <vt:variant>
        <vt:i4>1966135</vt:i4>
      </vt:variant>
      <vt:variant>
        <vt:i4>26</vt:i4>
      </vt:variant>
      <vt:variant>
        <vt:i4>0</vt:i4>
      </vt:variant>
      <vt:variant>
        <vt:i4>5</vt:i4>
      </vt:variant>
      <vt:variant>
        <vt:lpwstr/>
      </vt:variant>
      <vt:variant>
        <vt:lpwstr>_Toc151501787</vt:lpwstr>
      </vt:variant>
      <vt:variant>
        <vt:i4>1966135</vt:i4>
      </vt:variant>
      <vt:variant>
        <vt:i4>20</vt:i4>
      </vt:variant>
      <vt:variant>
        <vt:i4>0</vt:i4>
      </vt:variant>
      <vt:variant>
        <vt:i4>5</vt:i4>
      </vt:variant>
      <vt:variant>
        <vt:lpwstr/>
      </vt:variant>
      <vt:variant>
        <vt:lpwstr>_Toc151501786</vt:lpwstr>
      </vt:variant>
      <vt:variant>
        <vt:i4>1966135</vt:i4>
      </vt:variant>
      <vt:variant>
        <vt:i4>14</vt:i4>
      </vt:variant>
      <vt:variant>
        <vt:i4>0</vt:i4>
      </vt:variant>
      <vt:variant>
        <vt:i4>5</vt:i4>
      </vt:variant>
      <vt:variant>
        <vt:lpwstr/>
      </vt:variant>
      <vt:variant>
        <vt:lpwstr>_Toc151501785</vt:lpwstr>
      </vt:variant>
      <vt:variant>
        <vt:i4>1966135</vt:i4>
      </vt:variant>
      <vt:variant>
        <vt:i4>8</vt:i4>
      </vt:variant>
      <vt:variant>
        <vt:i4>0</vt:i4>
      </vt:variant>
      <vt:variant>
        <vt:i4>5</vt:i4>
      </vt:variant>
      <vt:variant>
        <vt:lpwstr/>
      </vt:variant>
      <vt:variant>
        <vt:lpwstr>_Toc151501784</vt:lpwstr>
      </vt:variant>
      <vt:variant>
        <vt:i4>71</vt:i4>
      </vt:variant>
      <vt:variant>
        <vt:i4>3</vt:i4>
      </vt:variant>
      <vt:variant>
        <vt:i4>0</vt:i4>
      </vt:variant>
      <vt:variant>
        <vt:i4>5</vt:i4>
      </vt:variant>
      <vt:variant>
        <vt:lpwstr>http://www.qcoss.org.au/</vt:lpwstr>
      </vt:variant>
      <vt:variant>
        <vt:lpwstr/>
      </vt:variant>
      <vt:variant>
        <vt:i4>8257570</vt:i4>
      </vt:variant>
      <vt:variant>
        <vt:i4>0</vt:i4>
      </vt:variant>
      <vt:variant>
        <vt:i4>0</vt:i4>
      </vt:variant>
      <vt:variant>
        <vt:i4>5</vt:i4>
      </vt:variant>
      <vt:variant>
        <vt:lpwstr>http://www.govhouse.qld.gov.au/</vt:lpwstr>
      </vt:variant>
      <vt:variant>
        <vt:lpwstr/>
      </vt:variant>
      <vt:variant>
        <vt:i4>65619</vt:i4>
      </vt:variant>
      <vt:variant>
        <vt:i4>57</vt:i4>
      </vt:variant>
      <vt:variant>
        <vt:i4>0</vt:i4>
      </vt:variant>
      <vt:variant>
        <vt:i4>5</vt:i4>
      </vt:variant>
      <vt:variant>
        <vt:lpwstr>https://www.statedevelopment.qld.gov.au/local-government/for-the-community/local-government-directory</vt:lpwstr>
      </vt:variant>
      <vt:variant>
        <vt:lpwstr/>
      </vt:variant>
      <vt:variant>
        <vt:i4>4128866</vt:i4>
      </vt:variant>
      <vt:variant>
        <vt:i4>54</vt:i4>
      </vt:variant>
      <vt:variant>
        <vt:i4>0</vt:i4>
      </vt:variant>
      <vt:variant>
        <vt:i4>5</vt:i4>
      </vt:variant>
      <vt:variant>
        <vt:lpwstr>https://www.myagedcare.gov.au/help-care-finder</vt:lpwstr>
      </vt:variant>
      <vt:variant>
        <vt:lpwstr/>
      </vt:variant>
      <vt:variant>
        <vt:i4>6881312</vt:i4>
      </vt:variant>
      <vt:variant>
        <vt:i4>51</vt:i4>
      </vt:variant>
      <vt:variant>
        <vt:i4>0</vt:i4>
      </vt:variant>
      <vt:variant>
        <vt:i4>5</vt:i4>
      </vt:variant>
      <vt:variant>
        <vt:lpwstr>https://www.health.gov.au/our-work/care-finder-program</vt:lpwstr>
      </vt:variant>
      <vt:variant>
        <vt:lpwstr/>
      </vt:variant>
      <vt:variant>
        <vt:i4>6815803</vt:i4>
      </vt:variant>
      <vt:variant>
        <vt:i4>48</vt:i4>
      </vt:variant>
      <vt:variant>
        <vt:i4>0</vt:i4>
      </vt:variant>
      <vt:variant>
        <vt:i4>5</vt:i4>
      </vt:variant>
      <vt:variant>
        <vt:lpwstr>https://ncq.org.au/find-a-centre/?location=Ravenswood%20QLD&amp;radius=1200</vt:lpwstr>
      </vt:variant>
      <vt:variant>
        <vt:lpwstr/>
      </vt:variant>
      <vt:variant>
        <vt:i4>7536767</vt:i4>
      </vt:variant>
      <vt:variant>
        <vt:i4>45</vt:i4>
      </vt:variant>
      <vt:variant>
        <vt:i4>0</vt:i4>
      </vt:variant>
      <vt:variant>
        <vt:i4>5</vt:i4>
      </vt:variant>
      <vt:variant>
        <vt:lpwstr>https://www.qld.gov.au/community/your-home-community/groups-in-your-community/Neighbourhood-centres</vt:lpwstr>
      </vt:variant>
      <vt:variant>
        <vt:lpwstr/>
      </vt:variant>
      <vt:variant>
        <vt:i4>1245195</vt:i4>
      </vt:variant>
      <vt:variant>
        <vt:i4>42</vt:i4>
      </vt:variant>
      <vt:variant>
        <vt:i4>0</vt:i4>
      </vt:variant>
      <vt:variant>
        <vt:i4>5</vt:i4>
      </vt:variant>
      <vt:variant>
        <vt:lpwstr>https://www.naccho.org.au/naccho-map/</vt:lpwstr>
      </vt:variant>
      <vt:variant>
        <vt:lpwstr/>
      </vt:variant>
      <vt:variant>
        <vt:i4>7733280</vt:i4>
      </vt:variant>
      <vt:variant>
        <vt:i4>39</vt:i4>
      </vt:variant>
      <vt:variant>
        <vt:i4>0</vt:i4>
      </vt:variant>
      <vt:variant>
        <vt:i4>5</vt:i4>
      </vt:variant>
      <vt:variant>
        <vt:lpwstr>https://askizzy.org.au/</vt:lpwstr>
      </vt:variant>
      <vt:variant>
        <vt:lpwstr/>
      </vt:variant>
      <vt:variant>
        <vt:i4>655446</vt:i4>
      </vt:variant>
      <vt:variant>
        <vt:i4>36</vt:i4>
      </vt:variant>
      <vt:variant>
        <vt:i4>0</vt:i4>
      </vt:variant>
      <vt:variant>
        <vt:i4>5</vt:i4>
      </vt:variant>
      <vt:variant>
        <vt:lpwstr>https://www.mycommunitydirectory.com.au/</vt:lpwstr>
      </vt:variant>
      <vt:variant>
        <vt:lpwstr/>
      </vt:variant>
      <vt:variant>
        <vt:i4>2555952</vt:i4>
      </vt:variant>
      <vt:variant>
        <vt:i4>33</vt:i4>
      </vt:variant>
      <vt:variant>
        <vt:i4>0</vt:i4>
      </vt:variant>
      <vt:variant>
        <vt:i4>5</vt:i4>
      </vt:variant>
      <vt:variant>
        <vt:lpwstr>https://seniorsenquiryline.com.au/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Isolation Practice Guide</dc:title>
  <dc:subject>Seniors</dc:subject>
  <dc:creator>Queensland Government</dc:creator>
  <cp:keywords>social; isolation; practice; guide</cp:keywords>
  <dc:description/>
  <cp:lastModifiedBy>Tanya z Campbell</cp:lastModifiedBy>
  <cp:revision>2</cp:revision>
  <cp:lastPrinted>2023-12-14T23:17:00Z</cp:lastPrinted>
  <dcterms:created xsi:type="dcterms:W3CDTF">2024-09-05T04:46:00Z</dcterms:created>
  <dcterms:modified xsi:type="dcterms:W3CDTF">2024-09-05T04:46:00Z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0x01010002E848FE099C774BB419DD6F357A8279</vt:lpwstr>
  </property>
  <property fmtid="{D5CDD505-2E9C-101B-9397-08002B2CF9AE}" pid="3" name="MediaServiceImageTags">
    <vt:lpwstr/>
  </property>
</Properties>
</file>