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23A61" w14:textId="5F7D52CD" w:rsidR="002865C8" w:rsidRDefault="00A6688F" w:rsidP="004C4376">
      <w:pPr>
        <w:pStyle w:val="Heading1"/>
      </w:pPr>
      <w:r>
        <w:t>A</w:t>
      </w:r>
      <w:r w:rsidR="008F7F1F" w:rsidRPr="008F7F1F">
        <w:t>ccessible</w:t>
      </w:r>
      <w:r w:rsidR="0069176B">
        <w:t xml:space="preserve"> and inclusive</w:t>
      </w:r>
      <w:r w:rsidR="008F7F1F" w:rsidRPr="008F7F1F">
        <w:t xml:space="preserve"> communi</w:t>
      </w:r>
      <w:r>
        <w:t>cation</w:t>
      </w:r>
    </w:p>
    <w:p w14:paraId="2557A80C" w14:textId="7F243BA6" w:rsidR="008F7F1F" w:rsidRDefault="008F7F1F" w:rsidP="008F7F1F">
      <w:r>
        <w:t>This fact sheet outlines key tips for accessible and inclusive communication that you can</w:t>
      </w:r>
      <w:r w:rsidR="00B07C1F">
        <w:t xml:space="preserve"> </w:t>
      </w:r>
      <w:r>
        <w:t>employ in your</w:t>
      </w:r>
      <w:r w:rsidRPr="006979BE">
        <w:t xml:space="preserve"> work and community</w:t>
      </w:r>
      <w:r w:rsidR="00B07C1F">
        <w:t xml:space="preserve"> </w:t>
      </w:r>
      <w:r w:rsidRPr="006979BE">
        <w:t>life</w:t>
      </w:r>
      <w:r>
        <w:t xml:space="preserve"> to improve </w:t>
      </w:r>
      <w:r w:rsidR="00B07C1F">
        <w:t>your</w:t>
      </w:r>
      <w:r>
        <w:t xml:space="preserve"> communicat</w:t>
      </w:r>
      <w:r w:rsidR="00B07C1F">
        <w:t>ion</w:t>
      </w:r>
      <w:r>
        <w:t xml:space="preserve"> with people with disability. </w:t>
      </w:r>
    </w:p>
    <w:p w14:paraId="1F239E07" w14:textId="6806C139" w:rsidR="002865C8" w:rsidRPr="008F7F1F" w:rsidRDefault="008F7F1F" w:rsidP="002865C8">
      <w:pPr>
        <w:pStyle w:val="Heading2"/>
      </w:pPr>
      <w:r w:rsidRPr="00344CD0">
        <w:t xml:space="preserve">Why </w:t>
      </w:r>
      <w:r>
        <w:t>is this</w:t>
      </w:r>
      <w:r w:rsidRPr="00344CD0">
        <w:t xml:space="preserve"> important</w:t>
      </w:r>
      <w:r>
        <w:t>?</w:t>
      </w:r>
    </w:p>
    <w:p w14:paraId="16450121" w14:textId="335D612A" w:rsidR="008F7F1F" w:rsidRDefault="008F7F1F" w:rsidP="00C858CB">
      <w:r>
        <w:t xml:space="preserve">Sometimes we can overlook barriers to communication that can exclude others. </w:t>
      </w:r>
      <w:r w:rsidR="00C858CB">
        <w:t>Some common solutions may include:</w:t>
      </w:r>
      <w:r>
        <w:t xml:space="preserve"> </w:t>
      </w:r>
    </w:p>
    <w:p w14:paraId="04DB38E5" w14:textId="77777777" w:rsidR="00C858CB" w:rsidRDefault="00C858CB" w:rsidP="00C858CB">
      <w:pPr>
        <w:pStyle w:val="ListParagraph"/>
        <w:rPr>
          <w:rFonts w:ascii="Times New Roman" w:hAnsi="Times New Roman"/>
        </w:rPr>
      </w:pPr>
      <w:r>
        <w:t>using larger font sizes and plain English on things like signs, menus, bills</w:t>
      </w:r>
    </w:p>
    <w:p w14:paraId="69226CD9" w14:textId="2DE6437B" w:rsidR="00C858CB" w:rsidRDefault="00C858CB" w:rsidP="00C858CB">
      <w:pPr>
        <w:pStyle w:val="ListParagraph"/>
      </w:pPr>
      <w:r>
        <w:t xml:space="preserve">embedding pictures and words in print materials and </w:t>
      </w:r>
      <w:r w:rsidR="00C97B83">
        <w:t xml:space="preserve">on </w:t>
      </w:r>
      <w:r>
        <w:t>signs</w:t>
      </w:r>
    </w:p>
    <w:p w14:paraId="68B6C1DB" w14:textId="2988A39F" w:rsidR="00C858CB" w:rsidRDefault="00C858CB" w:rsidP="00C858CB">
      <w:pPr>
        <w:pStyle w:val="ListParagraph"/>
      </w:pPr>
      <w:r>
        <w:t xml:space="preserve">providing multiple ways to </w:t>
      </w:r>
      <w:r w:rsidR="00C97B83">
        <w:t xml:space="preserve">make </w:t>
      </w:r>
      <w:r>
        <w:t xml:space="preserve">contact </w:t>
      </w:r>
      <w:r w:rsidR="00C97B83">
        <w:t xml:space="preserve">– not </w:t>
      </w:r>
      <w:r>
        <w:t>just telephone or email</w:t>
      </w:r>
    </w:p>
    <w:p w14:paraId="4637E685" w14:textId="77777777" w:rsidR="00C858CB" w:rsidRDefault="00C858CB" w:rsidP="00C858CB">
      <w:pPr>
        <w:pStyle w:val="ListParagraph"/>
      </w:pPr>
      <w:r>
        <w:t>ensuring online forms are accessible and are not the only way to access services</w:t>
      </w:r>
    </w:p>
    <w:p w14:paraId="69934EBC" w14:textId="1333FA2B" w:rsidR="00C858CB" w:rsidRDefault="00C858CB" w:rsidP="00C858CB">
      <w:pPr>
        <w:pStyle w:val="ListParagraph"/>
      </w:pPr>
      <w:r>
        <w:t xml:space="preserve">using </w:t>
      </w:r>
      <w:r w:rsidR="00C97B83">
        <w:t xml:space="preserve">inclusive </w:t>
      </w:r>
      <w:r>
        <w:t xml:space="preserve">language that </w:t>
      </w:r>
      <w:r w:rsidR="00C97B83">
        <w:t xml:space="preserve">doesn’t </w:t>
      </w:r>
      <w:r>
        <w:t>exclude or discriminate against someone</w:t>
      </w:r>
    </w:p>
    <w:p w14:paraId="53407B01" w14:textId="77777777" w:rsidR="00C858CB" w:rsidRDefault="00C858CB" w:rsidP="00C858CB">
      <w:pPr>
        <w:pStyle w:val="ListParagraph"/>
      </w:pPr>
      <w:r>
        <w:t>providing documents in multiple formats and other languages.</w:t>
      </w:r>
    </w:p>
    <w:p w14:paraId="58A292B0" w14:textId="77777777" w:rsidR="008F7F1F" w:rsidRPr="00344CD0" w:rsidRDefault="008F7F1F" w:rsidP="008F7F1F">
      <w:r w:rsidRPr="00344CD0">
        <w:t>By making simple changes in the way we communicate we can create communication opportunities that include everyone's preferences and needs across the community.</w:t>
      </w:r>
    </w:p>
    <w:p w14:paraId="6FE244E6" w14:textId="77777777" w:rsidR="008F7F1F" w:rsidRDefault="008F7F1F" w:rsidP="008F7F1F">
      <w:pPr>
        <w:pStyle w:val="Heading2"/>
      </w:pPr>
      <w:r>
        <w:t xml:space="preserve">Tips for improving accessibility and inclusion across a range of communication types </w:t>
      </w:r>
    </w:p>
    <w:p w14:paraId="567A1906" w14:textId="77777777" w:rsidR="008F7F1F" w:rsidRDefault="008F7F1F" w:rsidP="00A6688F">
      <w:pPr>
        <w:pStyle w:val="ListParagraph"/>
        <w:numPr>
          <w:ilvl w:val="0"/>
          <w:numId w:val="4"/>
        </w:numPr>
        <w:ind w:left="357" w:hanging="357"/>
      </w:pPr>
      <w:r w:rsidRPr="008F7F1F">
        <w:rPr>
          <w:b/>
          <w:bCs/>
        </w:rPr>
        <w:t>Accessible digital content including social media:</w:t>
      </w:r>
      <w:r>
        <w:t xml:space="preserve"> include </w:t>
      </w:r>
      <w:hyperlink r:id="rId10" w:history="1">
        <w:r w:rsidRPr="00FE5B6A">
          <w:rPr>
            <w:rStyle w:val="Hyperlink"/>
          </w:rPr>
          <w:t>alternative text</w:t>
        </w:r>
      </w:hyperlink>
      <w:r>
        <w:t xml:space="preserve"> on images, ensure </w:t>
      </w:r>
      <w:hyperlink r:id="rId11" w:history="1">
        <w:r w:rsidRPr="00FE5B6A">
          <w:rPr>
            <w:rStyle w:val="Hyperlink"/>
          </w:rPr>
          <w:t>strong contrast</w:t>
        </w:r>
      </w:hyperlink>
      <w:r>
        <w:t xml:space="preserve"> between text and background on-screen, use </w:t>
      </w:r>
      <w:hyperlink r:id="rId12" w:history="1">
        <w:r w:rsidRPr="00FE5B6A">
          <w:rPr>
            <w:rStyle w:val="Hyperlink"/>
          </w:rPr>
          <w:t>larger fonts</w:t>
        </w:r>
      </w:hyperlink>
      <w:r>
        <w:t xml:space="preserve">, provide accessible documents in PDF and Word, use </w:t>
      </w:r>
      <w:hyperlink r:id="rId13" w:history="1">
        <w:r w:rsidRPr="00FE5B6A">
          <w:rPr>
            <w:rStyle w:val="Hyperlink"/>
          </w:rPr>
          <w:t>plain language</w:t>
        </w:r>
      </w:hyperlink>
      <w:r>
        <w:t xml:space="preserve">, and comply with the </w:t>
      </w:r>
      <w:hyperlink r:id="rId14" w:history="1">
        <w:r w:rsidRPr="00FE5B6A">
          <w:rPr>
            <w:rStyle w:val="Hyperlink"/>
          </w:rPr>
          <w:t>Web Content Accessibility Guidelines</w:t>
        </w:r>
      </w:hyperlink>
      <w:r>
        <w:t xml:space="preserve"> (WCAG).</w:t>
      </w:r>
    </w:p>
    <w:p w14:paraId="251EE38F" w14:textId="0AE9D17B" w:rsidR="008F7F1F" w:rsidRPr="008F7F1F" w:rsidRDefault="008F7F1F" w:rsidP="008F7F1F">
      <w:pPr>
        <w:pStyle w:val="ListParagraph"/>
        <w:numPr>
          <w:ilvl w:val="0"/>
          <w:numId w:val="4"/>
        </w:numPr>
        <w:rPr>
          <w:b/>
          <w:bCs/>
        </w:rPr>
      </w:pPr>
      <w:r w:rsidRPr="008F7F1F">
        <w:rPr>
          <w:b/>
          <w:bCs/>
        </w:rPr>
        <w:t xml:space="preserve">Access maps: </w:t>
      </w:r>
      <w:r w:rsidRPr="00FE5B6A">
        <w:t>provide</w:t>
      </w:r>
      <w:r>
        <w:t xml:space="preserve"> clear information on </w:t>
      </w:r>
      <w:hyperlink r:id="rId15" w:history="1">
        <w:r w:rsidRPr="002B0BA9">
          <w:rPr>
            <w:rStyle w:val="Hyperlink"/>
          </w:rPr>
          <w:t xml:space="preserve">accessing </w:t>
        </w:r>
        <w:r w:rsidR="002B0BA9">
          <w:rPr>
            <w:rStyle w:val="Hyperlink"/>
          </w:rPr>
          <w:t xml:space="preserve">venues and physical </w:t>
        </w:r>
        <w:r w:rsidRPr="002B0BA9">
          <w:rPr>
            <w:rStyle w:val="Hyperlink"/>
          </w:rPr>
          <w:t>places</w:t>
        </w:r>
      </w:hyperlink>
      <w:r>
        <w:t xml:space="preserve"> including accessible entry ways, taxi ranks, lifts, elevators, accessible bathrooms, quiet rooms, accessible routes</w:t>
      </w:r>
      <w:r w:rsidR="00BC0FE0">
        <w:t>,</w:t>
      </w:r>
      <w:r>
        <w:t xml:space="preserve"> and facilities for guide dogs. Make sure physical location</w:t>
      </w:r>
      <w:r w:rsidR="00BC0FE0">
        <w:t>s have</w:t>
      </w:r>
      <w:r>
        <w:t xml:space="preserve"> good signage and no hazards.</w:t>
      </w:r>
    </w:p>
    <w:p w14:paraId="2D0C9967" w14:textId="77777777" w:rsidR="008F7F1F" w:rsidRDefault="008F7F1F" w:rsidP="008F7F1F">
      <w:pPr>
        <w:pStyle w:val="ListParagraph"/>
        <w:numPr>
          <w:ilvl w:val="0"/>
          <w:numId w:val="4"/>
        </w:numPr>
      </w:pPr>
      <w:r w:rsidRPr="008F7F1F">
        <w:rPr>
          <w:b/>
          <w:bCs/>
        </w:rPr>
        <w:t>Audio descriptions, captions and transcripts:</w:t>
      </w:r>
      <w:r>
        <w:t xml:space="preserve"> include </w:t>
      </w:r>
      <w:hyperlink r:id="rId16" w:history="1">
        <w:r w:rsidRPr="00061E23">
          <w:rPr>
            <w:rStyle w:val="Hyperlink"/>
          </w:rPr>
          <w:t>closed captioning and audio descriptions</w:t>
        </w:r>
      </w:hyperlink>
      <w:r>
        <w:t xml:space="preserve"> for audio-visual material. Include descriptions when doing live events and ensure participants can access all the information being presented.</w:t>
      </w:r>
    </w:p>
    <w:p w14:paraId="5765BD96" w14:textId="77777777" w:rsidR="008F7F1F" w:rsidRDefault="008F7F1F" w:rsidP="008F7F1F">
      <w:pPr>
        <w:pStyle w:val="ListParagraph"/>
        <w:numPr>
          <w:ilvl w:val="0"/>
          <w:numId w:val="4"/>
        </w:numPr>
      </w:pPr>
      <w:r w:rsidRPr="008F7F1F">
        <w:rPr>
          <w:b/>
          <w:bCs/>
        </w:rPr>
        <w:t>Augmentative and alternative communication</w:t>
      </w:r>
      <w:r>
        <w:t xml:space="preserve"> (AAC): be aware of the different ways people using </w:t>
      </w:r>
      <w:hyperlink r:id="rId17" w:history="1">
        <w:r w:rsidRPr="00061E23">
          <w:rPr>
            <w:rStyle w:val="Hyperlink"/>
          </w:rPr>
          <w:t>augmentative and alternative communication</w:t>
        </w:r>
      </w:hyperlink>
      <w:r>
        <w:t xml:space="preserve"> interact with others.</w:t>
      </w:r>
    </w:p>
    <w:p w14:paraId="75271408" w14:textId="27449BF3" w:rsidR="008F7F1F" w:rsidRDefault="008F7F1F" w:rsidP="008F7F1F">
      <w:pPr>
        <w:pStyle w:val="ListParagraph"/>
        <w:numPr>
          <w:ilvl w:val="0"/>
          <w:numId w:val="4"/>
        </w:numPr>
      </w:pPr>
      <w:r w:rsidRPr="008F7F1F">
        <w:rPr>
          <w:b/>
          <w:bCs/>
        </w:rPr>
        <w:t>Easy Read and Easy English:</w:t>
      </w:r>
      <w:r>
        <w:t xml:space="preserve"> provide documents in </w:t>
      </w:r>
      <w:hyperlink r:id="rId18" w:history="1">
        <w:r w:rsidRPr="002B0BA9">
          <w:rPr>
            <w:rStyle w:val="Hyperlink"/>
          </w:rPr>
          <w:t>Easy Read</w:t>
        </w:r>
      </w:hyperlink>
      <w:r>
        <w:t xml:space="preserve"> or Easy English for people with cognitive and intellectual disability and </w:t>
      </w:r>
      <w:r w:rsidR="00C97B83">
        <w:t xml:space="preserve">use plain English to assist </w:t>
      </w:r>
      <w:r>
        <w:t>people with low literacy.</w:t>
      </w:r>
    </w:p>
    <w:p w14:paraId="7738705D" w14:textId="484CA93D" w:rsidR="008F7F1F" w:rsidRDefault="008F7F1F" w:rsidP="008F7F1F">
      <w:pPr>
        <w:pStyle w:val="ListParagraph"/>
        <w:numPr>
          <w:ilvl w:val="0"/>
          <w:numId w:val="4"/>
        </w:numPr>
      </w:pPr>
      <w:r w:rsidRPr="008F7F1F">
        <w:rPr>
          <w:b/>
          <w:bCs/>
        </w:rPr>
        <w:t xml:space="preserve">Face-to-face: </w:t>
      </w:r>
      <w:hyperlink r:id="rId19" w:history="1">
        <w:r w:rsidRPr="00C47404">
          <w:rPr>
            <w:rStyle w:val="Hyperlink"/>
          </w:rPr>
          <w:t>effective communication</w:t>
        </w:r>
      </w:hyperlink>
      <w:r>
        <w:t xml:space="preserve"> is key for face-to-face interactions. Consider tone, volume, pace and clarity when delivering information. Practice active listening – make eye contact, </w:t>
      </w:r>
      <w:r w:rsidR="00502288">
        <w:t>give ample</w:t>
      </w:r>
      <w:r>
        <w:t xml:space="preserve"> time without interrupting, ask clarifying questions to confirm understanding, noting non-verbal cues</w:t>
      </w:r>
      <w:r w:rsidR="00A6688F">
        <w:t xml:space="preserve"> (e.g. nodding head, thumbs up).</w:t>
      </w:r>
    </w:p>
    <w:p w14:paraId="4B3B8A8F" w14:textId="298E0E03" w:rsidR="008F7F1F" w:rsidRDefault="008F7F1F" w:rsidP="008F7F1F">
      <w:pPr>
        <w:pStyle w:val="ListParagraph"/>
        <w:numPr>
          <w:ilvl w:val="0"/>
          <w:numId w:val="4"/>
        </w:numPr>
      </w:pPr>
      <w:r w:rsidRPr="008F7F1F">
        <w:rPr>
          <w:b/>
          <w:bCs/>
        </w:rPr>
        <w:t>Interpreters and translators:</w:t>
      </w:r>
      <w:r>
        <w:t xml:space="preserve"> provide </w:t>
      </w:r>
      <w:hyperlink r:id="rId20" w:history="1">
        <w:r w:rsidRPr="00A6688F">
          <w:rPr>
            <w:rStyle w:val="Hyperlink"/>
          </w:rPr>
          <w:t>sign language interpreters</w:t>
        </w:r>
      </w:hyperlink>
      <w:r>
        <w:t xml:space="preserve"> (e.g. Auslan) and provide materials in other languages where English is a second language.</w:t>
      </w:r>
    </w:p>
    <w:p w14:paraId="463F63A5" w14:textId="77777777" w:rsidR="008F7F1F" w:rsidRDefault="008F7F1F" w:rsidP="008F7F1F">
      <w:pPr>
        <w:pStyle w:val="Heading2"/>
      </w:pPr>
      <w:r>
        <w:t>Further resources</w:t>
      </w:r>
    </w:p>
    <w:p w14:paraId="7F811664" w14:textId="5E7C14F8" w:rsidR="008F7F1F" w:rsidRPr="008F7F1F" w:rsidRDefault="008F7F1F" w:rsidP="004C4376">
      <w:pPr>
        <w:rPr>
          <w:lang w:eastAsia="en-AU"/>
        </w:rPr>
      </w:pPr>
      <w:bookmarkStart w:id="0" w:name="_Hlk179814444"/>
      <w:r>
        <w:t xml:space="preserve">This </w:t>
      </w:r>
      <w:r w:rsidR="00A47545">
        <w:t>resource</w:t>
      </w:r>
      <w:r>
        <w:t xml:space="preserve"> is part of a suite of training resources including a disability-friendly language guide and creating accessible documents. </w:t>
      </w:r>
      <w:r w:rsidR="00BC0FE0">
        <w:t>To find out more v</w:t>
      </w:r>
      <w:r>
        <w:t xml:space="preserve">isit the Queensland Disability Plan website at </w:t>
      </w:r>
      <w:hyperlink r:id="rId21" w:history="1">
        <w:r w:rsidRPr="008F7F1F">
          <w:rPr>
            <w:rStyle w:val="Hyperlink"/>
          </w:rPr>
          <w:t>www.qld.gov.au/qld-disability-plan</w:t>
        </w:r>
      </w:hyperlink>
      <w:bookmarkEnd w:id="0"/>
    </w:p>
    <w:sectPr w:rsidR="008F7F1F" w:rsidRPr="008F7F1F" w:rsidSect="00B07C1F">
      <w:headerReference w:type="default" r:id="rId22"/>
      <w:footerReference w:type="default" r:id="rId23"/>
      <w:pgSz w:w="11906" w:h="16838"/>
      <w:pgMar w:top="1276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837" w14:textId="77777777" w:rsidR="00EF774E" w:rsidRDefault="00EF774E" w:rsidP="00466050">
      <w:pPr>
        <w:spacing w:after="0" w:line="240" w:lineRule="auto"/>
      </w:pPr>
      <w:r>
        <w:separator/>
      </w:r>
    </w:p>
  </w:endnote>
  <w:endnote w:type="continuationSeparator" w:id="0">
    <w:p w14:paraId="56C13E4E" w14:textId="77777777" w:rsidR="00EF774E" w:rsidRDefault="00EF774E" w:rsidP="0046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761C" w14:textId="35ECCD3E" w:rsidR="00466050" w:rsidRDefault="002865C8">
    <w:pPr>
      <w:pStyle w:val="Footer"/>
    </w:pPr>
    <w:r>
      <w:rPr>
        <w:rFonts w:cs="Arial"/>
        <w:noProof/>
        <w:color w:val="000000"/>
        <w:sz w:val="21"/>
        <w:szCs w:val="21"/>
      </w:rPr>
      <w:drawing>
        <wp:anchor distT="0" distB="0" distL="114300" distR="114300" simplePos="0" relativeHeight="251661312" behindDoc="0" locked="0" layoutInCell="1" allowOverlap="1" wp14:anchorId="588A8695" wp14:editId="2F9E3930">
          <wp:simplePos x="0" y="0"/>
          <wp:positionH relativeFrom="column">
            <wp:posOffset>-898497</wp:posOffset>
          </wp:positionH>
          <wp:positionV relativeFrom="paragraph">
            <wp:posOffset>-76421</wp:posOffset>
          </wp:positionV>
          <wp:extent cx="5731510" cy="300990"/>
          <wp:effectExtent l="0" t="0" r="2540" b="3810"/>
          <wp:wrapNone/>
          <wp:docPr id="5" name="Picture 5" descr="Queensland Disability e-news: Stay connec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eensland Disability e-news: Stay connec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010"/>
                  <a:stretch/>
                </pic:blipFill>
                <pic:spPr bwMode="auto">
                  <a:xfrm>
                    <a:off x="0" y="0"/>
                    <a:ext cx="57315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66050">
      <w:rPr>
        <w:noProof/>
        <w:color w:val="002060"/>
        <w:sz w:val="52"/>
        <w:szCs w:val="52"/>
      </w:rPr>
      <w:drawing>
        <wp:anchor distT="0" distB="0" distL="114300" distR="114300" simplePos="0" relativeHeight="251660288" behindDoc="1" locked="0" layoutInCell="1" allowOverlap="1" wp14:anchorId="6A5D44A7" wp14:editId="05C5AD90">
          <wp:simplePos x="0" y="0"/>
          <wp:positionH relativeFrom="column">
            <wp:posOffset>5287617</wp:posOffset>
          </wp:positionH>
          <wp:positionV relativeFrom="paragraph">
            <wp:posOffset>-357781</wp:posOffset>
          </wp:positionV>
          <wp:extent cx="1067435" cy="655320"/>
          <wp:effectExtent l="0" t="0" r="0" b="0"/>
          <wp:wrapTight wrapText="bothSides">
            <wp:wrapPolygon edited="0">
              <wp:start x="0" y="0"/>
              <wp:lineTo x="0" y="20721"/>
              <wp:lineTo x="21202" y="20721"/>
              <wp:lineTo x="21202" y="0"/>
              <wp:lineTo x="0" y="0"/>
            </wp:wrapPolygon>
          </wp:wrapTight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565A" w14:textId="77777777" w:rsidR="00EF774E" w:rsidRDefault="00EF774E" w:rsidP="00466050">
      <w:pPr>
        <w:spacing w:after="0" w:line="240" w:lineRule="auto"/>
      </w:pPr>
      <w:r>
        <w:separator/>
      </w:r>
    </w:p>
  </w:footnote>
  <w:footnote w:type="continuationSeparator" w:id="0">
    <w:p w14:paraId="551D049C" w14:textId="77777777" w:rsidR="00EF774E" w:rsidRDefault="00EF774E" w:rsidP="0046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A135" w14:textId="27F3692C" w:rsidR="00466050" w:rsidRPr="00616B6D" w:rsidRDefault="00466050" w:rsidP="00616B6D">
    <w:pPr>
      <w:rPr>
        <w:b/>
        <w:bCs/>
      </w:rPr>
    </w:pPr>
    <w:r w:rsidRPr="00C71DE6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DEF8CC2" wp14:editId="2E7B3FB7">
          <wp:simplePos x="0" y="0"/>
          <wp:positionH relativeFrom="column">
            <wp:posOffset>5438471</wp:posOffset>
          </wp:positionH>
          <wp:positionV relativeFrom="paragraph">
            <wp:posOffset>-449580</wp:posOffset>
          </wp:positionV>
          <wp:extent cx="1200785" cy="3078480"/>
          <wp:effectExtent l="0" t="0" r="0" b="762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07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56F8" w:rsidRPr="00C71DE6">
      <w:rPr>
        <w:b/>
        <w:bCs/>
      </w:rPr>
      <w:t>Fact sheet</w:t>
    </w:r>
    <w:r w:rsidR="00C71DE6" w:rsidRPr="00C71DE6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5DB"/>
    <w:multiLevelType w:val="hybridMultilevel"/>
    <w:tmpl w:val="3EFCC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F0DC0"/>
    <w:multiLevelType w:val="multilevel"/>
    <w:tmpl w:val="3F50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00B29"/>
    <w:multiLevelType w:val="hybridMultilevel"/>
    <w:tmpl w:val="85465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B39"/>
    <w:multiLevelType w:val="hybridMultilevel"/>
    <w:tmpl w:val="5B4E4D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B0BE1"/>
    <w:multiLevelType w:val="hybridMultilevel"/>
    <w:tmpl w:val="D18CA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25A5F"/>
    <w:multiLevelType w:val="hybridMultilevel"/>
    <w:tmpl w:val="777061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347ED8"/>
    <w:multiLevelType w:val="hybridMultilevel"/>
    <w:tmpl w:val="CC5431BE"/>
    <w:lvl w:ilvl="0" w:tplc="571A0FC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4138B3"/>
    <w:multiLevelType w:val="hybridMultilevel"/>
    <w:tmpl w:val="D06C5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3725894">
    <w:abstractNumId w:val="4"/>
  </w:num>
  <w:num w:numId="2" w16cid:durableId="691611820">
    <w:abstractNumId w:val="2"/>
  </w:num>
  <w:num w:numId="3" w16cid:durableId="1045642251">
    <w:abstractNumId w:val="3"/>
  </w:num>
  <w:num w:numId="4" w16cid:durableId="1518230247">
    <w:abstractNumId w:val="0"/>
  </w:num>
  <w:num w:numId="5" w16cid:durableId="597955991">
    <w:abstractNumId w:val="5"/>
  </w:num>
  <w:num w:numId="6" w16cid:durableId="1564869201">
    <w:abstractNumId w:val="7"/>
  </w:num>
  <w:num w:numId="7" w16cid:durableId="917590307">
    <w:abstractNumId w:val="6"/>
  </w:num>
  <w:num w:numId="8" w16cid:durableId="32050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0"/>
    <w:rsid w:val="000403E5"/>
    <w:rsid w:val="000A61C7"/>
    <w:rsid w:val="001207D8"/>
    <w:rsid w:val="0019571E"/>
    <w:rsid w:val="00234583"/>
    <w:rsid w:val="002865C8"/>
    <w:rsid w:val="002B0BA9"/>
    <w:rsid w:val="003170F6"/>
    <w:rsid w:val="00464E0D"/>
    <w:rsid w:val="00466050"/>
    <w:rsid w:val="004C4376"/>
    <w:rsid w:val="00502288"/>
    <w:rsid w:val="00616B6D"/>
    <w:rsid w:val="00632976"/>
    <w:rsid w:val="00660D72"/>
    <w:rsid w:val="0069176B"/>
    <w:rsid w:val="00706B5C"/>
    <w:rsid w:val="00801749"/>
    <w:rsid w:val="008356F8"/>
    <w:rsid w:val="008F7F1F"/>
    <w:rsid w:val="00A47545"/>
    <w:rsid w:val="00A55BAC"/>
    <w:rsid w:val="00A6688F"/>
    <w:rsid w:val="00B07C1F"/>
    <w:rsid w:val="00B77BC0"/>
    <w:rsid w:val="00BC0FE0"/>
    <w:rsid w:val="00C1178D"/>
    <w:rsid w:val="00C71DE6"/>
    <w:rsid w:val="00C858CB"/>
    <w:rsid w:val="00C97B83"/>
    <w:rsid w:val="00DB79A1"/>
    <w:rsid w:val="00DF02CB"/>
    <w:rsid w:val="00E145E6"/>
    <w:rsid w:val="00E54B0A"/>
    <w:rsid w:val="00E83485"/>
    <w:rsid w:val="00E84C17"/>
    <w:rsid w:val="00EF774E"/>
    <w:rsid w:val="48DFD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1090B"/>
  <w15:chartTrackingRefBased/>
  <w15:docId w15:val="{BB6A700E-7CEC-4C0D-B49D-364EB8BB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C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865C8"/>
    <w:pPr>
      <w:spacing w:after="200" w:line="276" w:lineRule="auto"/>
      <w:outlineLvl w:val="0"/>
    </w:pPr>
    <w:rPr>
      <w:rFonts w:eastAsia="Times New Roman" w:cs="Arial"/>
      <w:b/>
      <w:bCs/>
      <w:color w:val="EC5B85"/>
      <w:kern w:val="0"/>
      <w:sz w:val="48"/>
      <w:szCs w:val="48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C8"/>
    <w:pPr>
      <w:keepNext/>
      <w:keepLines/>
      <w:spacing w:before="40" w:after="120" w:line="276" w:lineRule="auto"/>
      <w:outlineLvl w:val="1"/>
    </w:pPr>
    <w:rPr>
      <w:rFonts w:eastAsiaTheme="majorEastAsia" w:cstheme="majorBidi"/>
      <w:color w:val="B65589"/>
      <w:kern w:val="0"/>
      <w:sz w:val="36"/>
      <w:szCs w:val="36"/>
      <w:lang w:eastAsia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7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66050"/>
  </w:style>
  <w:style w:type="paragraph" w:styleId="Footer">
    <w:name w:val="footer"/>
    <w:basedOn w:val="Normal"/>
    <w:link w:val="FooterChar"/>
    <w:uiPriority w:val="99"/>
    <w:unhideWhenUsed/>
    <w:rsid w:val="004660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66050"/>
  </w:style>
  <w:style w:type="character" w:customStyle="1" w:styleId="Heading1Char">
    <w:name w:val="Heading 1 Char"/>
    <w:basedOn w:val="DefaultParagraphFont"/>
    <w:link w:val="Heading1"/>
    <w:rsid w:val="002865C8"/>
    <w:rPr>
      <w:rFonts w:ascii="Arial" w:eastAsia="Times New Roman" w:hAnsi="Arial" w:cs="Arial"/>
      <w:b/>
      <w:bCs/>
      <w:color w:val="EC5B85"/>
      <w:kern w:val="0"/>
      <w:sz w:val="48"/>
      <w:szCs w:val="48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865C8"/>
    <w:rPr>
      <w:rFonts w:ascii="Arial" w:eastAsiaTheme="majorEastAsia" w:hAnsi="Arial" w:cstheme="majorBidi"/>
      <w:color w:val="B65589"/>
      <w:kern w:val="0"/>
      <w:sz w:val="36"/>
      <w:szCs w:val="36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865C8"/>
    <w:rPr>
      <w:rFonts w:ascii="Arial" w:eastAsia="Times New Roman" w:hAnsi="Arial" w:cs="Arial"/>
      <w:color w:val="EC5B85"/>
      <w:kern w:val="0"/>
      <w:sz w:val="96"/>
      <w:szCs w:val="96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865C8"/>
    <w:pPr>
      <w:tabs>
        <w:tab w:val="left" w:pos="0"/>
      </w:tabs>
      <w:spacing w:before="240" w:after="200" w:line="276" w:lineRule="auto"/>
    </w:pPr>
    <w:rPr>
      <w:rFonts w:eastAsia="Times New Roman" w:cs="Arial"/>
      <w:color w:val="EC5B85"/>
      <w:kern w:val="0"/>
      <w:sz w:val="96"/>
      <w:szCs w:val="96"/>
      <w:lang w:eastAsia="en-AU"/>
      <w14:ligatures w14:val="none"/>
    </w:rPr>
  </w:style>
  <w:style w:type="character" w:customStyle="1" w:styleId="TitleChar1">
    <w:name w:val="Title Char1"/>
    <w:basedOn w:val="DefaultParagraphFont"/>
    <w:uiPriority w:val="10"/>
    <w:rsid w:val="0028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86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6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07C1F"/>
    <w:pPr>
      <w:numPr>
        <w:numId w:val="7"/>
      </w:numPr>
      <w:spacing w:after="40"/>
      <w:ind w:left="357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8F7F1F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styleId="Hyperlink">
    <w:name w:val="Hyperlink"/>
    <w:basedOn w:val="DefaultParagraphFont"/>
    <w:rsid w:val="008F7F1F"/>
    <w:rPr>
      <w:rFonts w:ascii="Arial" w:hAnsi="Arial"/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55BA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632976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0B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8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ylemanual.gov.au/blog/basics-plain-language" TargetMode="External"/><Relationship Id="rId18" Type="http://schemas.openxmlformats.org/officeDocument/2006/relationships/hyperlink" Target="https://easyreadaust.com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qld.gov.au/qld-disability-pla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ccessibilitychecker.org/blog/accessible-fonts/" TargetMode="External"/><Relationship Id="rId17" Type="http://schemas.openxmlformats.org/officeDocument/2006/relationships/hyperlink" Target="https://www.communicationhub.com.au/CommunicationHub/Communication_Hub/Resources/Fact_Sheets/Augmentative-and-Alternative-Communication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ebaim.org/techniques/captions/" TargetMode="External"/><Relationship Id="rId20" Type="http://schemas.openxmlformats.org/officeDocument/2006/relationships/hyperlink" Target="https://www.forgov.qld.gov.au/service-delivery-and-community-support/deliver-public-services/interpreter-and-translator-services/working-with-an-interpret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essibleweb.com/color-contrast-checker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frastructure.gov.au/infrastructure-transport-vehicles/transport-accessibility/whole-journey-guid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visionaustralia.org/business-consulting/digital-access/blog/five-tips-for-writing-alt-text" TargetMode="External"/><Relationship Id="rId19" Type="http://schemas.openxmlformats.org/officeDocument/2006/relationships/hyperlink" Target="https://www.qld.gov.au/disability/community/communicat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3.org/WAI/standards-guidelines/wcag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390B18A20A4A92226E3EE210F183" ma:contentTypeVersion="12" ma:contentTypeDescription="Create a new document." ma:contentTypeScope="" ma:versionID="96b919c45d98d87bf09ede41ad287101">
  <xsd:schema xmlns:xsd="http://www.w3.org/2001/XMLSchema" xmlns:xs="http://www.w3.org/2001/XMLSchema" xmlns:p="http://schemas.microsoft.com/office/2006/metadata/properties" xmlns:ns2="6618ab79-da77-4281-867b-7ba45528f13f" xmlns:ns3="a867506d-0782-46d0-96d1-216f139c8725" targetNamespace="http://schemas.microsoft.com/office/2006/metadata/properties" ma:root="true" ma:fieldsID="5302aa73a5026a8599603f300310f305" ns2:_="" ns3:_="">
    <xsd:import namespace="6618ab79-da77-4281-867b-7ba45528f13f"/>
    <xsd:import namespace="a867506d-0782-46d0-96d1-216f139c8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ab79-da77-4281-867b-7ba45528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506d-0782-46d0-96d1-216f139c87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55b70-ba76-4f8c-93b1-3efdb82b028c}" ma:internalName="TaxCatchAll" ma:showField="CatchAllData" ma:web="a867506d-0782-46d0-96d1-216f139c8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8ab79-da77-4281-867b-7ba45528f13f">
      <Terms xmlns="http://schemas.microsoft.com/office/infopath/2007/PartnerControls"/>
    </lcf76f155ced4ddcb4097134ff3c332f>
    <TaxCatchAll xmlns="a867506d-0782-46d0-96d1-216f139c8725" xsi:nil="true"/>
  </documentManagement>
</p:properties>
</file>

<file path=customXml/itemProps1.xml><?xml version="1.0" encoding="utf-8"?>
<ds:datastoreItem xmlns:ds="http://schemas.openxmlformats.org/officeDocument/2006/customXml" ds:itemID="{0499957A-D292-4872-B1F3-DF6A9CA7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D3979-4B6A-43D0-8B19-BBAED7FF4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8ab79-da77-4281-867b-7ba45528f13f"/>
    <ds:schemaRef ds:uri="a867506d-0782-46d0-96d1-216f139c8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039C5-E367-491A-A246-459A3202F06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6618ab79-da77-4281-867b-7ba45528f13f"/>
    <ds:schemaRef ds:uri="http://schemas.microsoft.com/office/2006/documentManagement/types"/>
    <ds:schemaRef ds:uri="http://www.w3.org/XML/1998/namespace"/>
    <ds:schemaRef ds:uri="a867506d-0782-46d0-96d1-216f139c8725"/>
    <ds:schemaRef ds:uri="http://schemas.microsoft.com/office/infopath/2007/PartnerControl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and inclusive communication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and inclusive communication</dc:title>
  <dc:subject>Inclusive communication</dc:subject>
  <dc:creator>Queensland Government</dc:creator>
  <cp:keywords>disability, inclusive communication</cp:keywords>
  <dc:description/>
  <cp:lastModifiedBy>Tanya z Campbell</cp:lastModifiedBy>
  <cp:revision>3</cp:revision>
  <dcterms:created xsi:type="dcterms:W3CDTF">2024-11-20T01:13:00Z</dcterms:created>
  <dcterms:modified xsi:type="dcterms:W3CDTF">2024-11-20T01:13:00Z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0x010100BF05390B18A20A4A92226E3EE210F183</vt:lpwstr>
  </property>
  <property fmtid="{D5CDD505-2E9C-101B-9397-08002B2CF9AE}" pid="3" name="MediaServiceImageTags">
    <vt:lpwstr/>
  </property>
</Properties>
</file>